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5E63DF" w14:textId="68B634DC" w:rsidR="00B934CF" w:rsidRDefault="00B934CF" w:rsidP="00A00B82">
      <w:pPr>
        <w:tabs>
          <w:tab w:val="left" w:pos="6096"/>
        </w:tabs>
        <w:spacing w:after="0" w:line="240" w:lineRule="exact"/>
        <w:ind w:left="6237" w:right="-567"/>
        <w:rPr>
          <w:rFonts w:ascii="Montserrat Medium" w:hAnsi="Montserrat Medium" w:cs="Verdana"/>
          <w:sz w:val="19"/>
          <w:szCs w:val="19"/>
        </w:rPr>
      </w:pPr>
    </w:p>
    <w:p w14:paraId="3116CE30" w14:textId="77777777" w:rsidR="00C64195" w:rsidRPr="00D53407" w:rsidRDefault="00C64195" w:rsidP="00A00B82">
      <w:pPr>
        <w:tabs>
          <w:tab w:val="left" w:pos="6096"/>
        </w:tabs>
        <w:spacing w:after="0" w:line="240" w:lineRule="exact"/>
        <w:ind w:left="6237" w:right="-567"/>
        <w:rPr>
          <w:rFonts w:ascii="Montserrat Medium" w:hAnsi="Montserrat Medium" w:cs="Verdana"/>
          <w:sz w:val="19"/>
          <w:szCs w:val="19"/>
        </w:rPr>
      </w:pPr>
    </w:p>
    <w:p w14:paraId="2AAA41DC" w14:textId="2E57C244" w:rsidR="00DD120F" w:rsidRDefault="00DD120F" w:rsidP="00CB0348">
      <w:pPr>
        <w:spacing w:after="0" w:line="240" w:lineRule="exact"/>
        <w:ind w:right="-567"/>
      </w:pPr>
    </w:p>
    <w:p w14:paraId="07E53C28" w14:textId="00418F65" w:rsidR="00B41B50" w:rsidRDefault="00B41B50" w:rsidP="00CB0348">
      <w:pPr>
        <w:spacing w:after="0" w:line="240" w:lineRule="exact"/>
        <w:ind w:right="-567"/>
        <w:rPr>
          <w:rFonts w:ascii="Montserrat Medium" w:hAnsi="Montserrat Medium" w:cs="Verdana"/>
          <w:szCs w:val="19"/>
        </w:rPr>
      </w:pPr>
    </w:p>
    <w:p w14:paraId="6E26C664" w14:textId="6095ED14" w:rsidR="00B41B50" w:rsidRDefault="00B41B50" w:rsidP="00CB0348">
      <w:pPr>
        <w:spacing w:after="0" w:line="240" w:lineRule="exact"/>
        <w:ind w:right="-567"/>
        <w:rPr>
          <w:rFonts w:ascii="Montserrat Medium" w:hAnsi="Montserrat Medium" w:cs="Verdana"/>
          <w:szCs w:val="19"/>
        </w:rPr>
      </w:pPr>
    </w:p>
    <w:p w14:paraId="72B4FF24" w14:textId="24ACF0FB" w:rsidR="00B41B50" w:rsidRDefault="00B41B50" w:rsidP="00CB0348">
      <w:pPr>
        <w:spacing w:after="0" w:line="240" w:lineRule="exact"/>
        <w:ind w:right="-567"/>
        <w:rPr>
          <w:rFonts w:ascii="Montserrat Medium" w:hAnsi="Montserrat Medium" w:cs="Verdana"/>
          <w:szCs w:val="19"/>
        </w:rPr>
      </w:pPr>
    </w:p>
    <w:p w14:paraId="19A58C0D" w14:textId="7EFA9168" w:rsidR="00B41B50" w:rsidRDefault="00B41B50" w:rsidP="00CB0348">
      <w:pPr>
        <w:spacing w:after="0" w:line="240" w:lineRule="exact"/>
        <w:ind w:right="-567"/>
        <w:rPr>
          <w:rFonts w:ascii="Montserrat Medium" w:hAnsi="Montserrat Medium" w:cs="Verdana"/>
          <w:szCs w:val="19"/>
        </w:rPr>
      </w:pPr>
    </w:p>
    <w:p w14:paraId="6DA935F2" w14:textId="77777777" w:rsidR="00B41B50" w:rsidRDefault="00B41B50" w:rsidP="00CB0348">
      <w:pPr>
        <w:spacing w:after="0" w:line="240" w:lineRule="exact"/>
        <w:ind w:right="-567"/>
        <w:rPr>
          <w:rFonts w:ascii="Montserrat Medium" w:hAnsi="Montserrat Medium" w:cs="Verdana"/>
          <w:szCs w:val="19"/>
        </w:rPr>
      </w:pPr>
    </w:p>
    <w:p w14:paraId="5FBD1732" w14:textId="77777777" w:rsidR="00CB0348" w:rsidRPr="00D53407" w:rsidRDefault="00CB0348" w:rsidP="00CB0348">
      <w:pPr>
        <w:tabs>
          <w:tab w:val="left" w:pos="6096"/>
        </w:tabs>
        <w:spacing w:after="0" w:line="240" w:lineRule="exact"/>
        <w:ind w:left="6237" w:right="-567"/>
        <w:rPr>
          <w:rFonts w:ascii="Montserrat Medium" w:hAnsi="Montserrat Medium" w:cs="Verdana"/>
          <w:szCs w:val="19"/>
        </w:rPr>
      </w:pPr>
    </w:p>
    <w:p w14:paraId="35A467DA" w14:textId="061930A0" w:rsidR="0074232A" w:rsidRPr="0074232A" w:rsidRDefault="00C74AF8" w:rsidP="0074232A">
      <w:pPr>
        <w:pStyle w:val="Lettertext"/>
        <w:ind w:right="567"/>
        <w:rPr>
          <w:rFonts w:ascii="Montserrat Medium" w:hAnsi="Montserrat Medium" w:cs="Verdana"/>
          <w:b/>
          <w:bCs/>
          <w:color w:val="21176B"/>
          <w:sz w:val="48"/>
          <w:szCs w:val="48"/>
        </w:rPr>
      </w:pPr>
      <w:r>
        <w:rPr>
          <w:rFonts w:ascii="Montserrat Medium" w:hAnsi="Montserrat Medium" w:cs="Verdana"/>
          <w:b/>
          <w:bCs/>
          <w:color w:val="21176B"/>
          <w:sz w:val="48"/>
          <w:szCs w:val="48"/>
        </w:rPr>
        <w:t xml:space="preserve">Regulation of </w:t>
      </w:r>
      <w:r w:rsidR="0074232A" w:rsidRPr="0074232A">
        <w:rPr>
          <w:rFonts w:ascii="Montserrat Medium" w:hAnsi="Montserrat Medium" w:cs="Verdana"/>
          <w:b/>
          <w:bCs/>
          <w:color w:val="21176B"/>
          <w:sz w:val="48"/>
          <w:szCs w:val="48"/>
        </w:rPr>
        <w:t>artificial intelligence (AI)</w:t>
      </w:r>
    </w:p>
    <w:p w14:paraId="25EC3F3D" w14:textId="07F3B63B" w:rsidR="00B41B50" w:rsidRDefault="00B41B50" w:rsidP="00B41B50">
      <w:pPr>
        <w:pStyle w:val="Lettertext"/>
        <w:ind w:right="567"/>
        <w:rPr>
          <w:rFonts w:ascii="Montserrat Medium" w:hAnsi="Montserrat Medium"/>
          <w:bCs/>
          <w:color w:val="auto"/>
          <w:sz w:val="40"/>
          <w:szCs w:val="40"/>
        </w:rPr>
      </w:pPr>
    </w:p>
    <w:p w14:paraId="2BA2B221" w14:textId="62C7B24F" w:rsidR="00B41B50" w:rsidRDefault="00C74AF8" w:rsidP="00B41B50">
      <w:pPr>
        <w:pStyle w:val="Subject"/>
      </w:pPr>
      <w:r>
        <w:t>Response</w:t>
      </w:r>
      <w:r w:rsidR="0074232A">
        <w:t xml:space="preserve"> to the </w:t>
      </w:r>
      <w:r>
        <w:t>Department for Science and Technology’s consultation</w:t>
      </w:r>
    </w:p>
    <w:p w14:paraId="5DF6AD77" w14:textId="5B69921C" w:rsidR="001F06E5" w:rsidRDefault="001F06E5" w:rsidP="00B41B50">
      <w:pPr>
        <w:pStyle w:val="Subject"/>
      </w:pPr>
    </w:p>
    <w:p w14:paraId="7C171AE1" w14:textId="1D6F1A5C" w:rsidR="001F06E5" w:rsidRDefault="001F06E5" w:rsidP="00B41B50">
      <w:pPr>
        <w:pStyle w:val="Subject"/>
      </w:pPr>
    </w:p>
    <w:p w14:paraId="4A52EF32" w14:textId="6AAF3EB5" w:rsidR="001F06E5" w:rsidRDefault="001F06E5" w:rsidP="00B41B50">
      <w:pPr>
        <w:pStyle w:val="Subject"/>
      </w:pPr>
    </w:p>
    <w:p w14:paraId="60059505" w14:textId="77777777" w:rsidR="001F06E5" w:rsidRPr="00E007F9" w:rsidRDefault="001F06E5" w:rsidP="00B41B50">
      <w:pPr>
        <w:pStyle w:val="Subject"/>
        <w:rPr>
          <w:sz w:val="40"/>
          <w:szCs w:val="40"/>
        </w:rPr>
      </w:pPr>
    </w:p>
    <w:p w14:paraId="4944CCE1" w14:textId="6A907731" w:rsidR="00C64195" w:rsidRDefault="00C64195" w:rsidP="00B41B50"/>
    <w:p w14:paraId="7FCADE5D" w14:textId="24C18415" w:rsidR="00B41B50" w:rsidRPr="00B41B50" w:rsidRDefault="00B41B50" w:rsidP="00B41B50"/>
    <w:p w14:paraId="2EF4DB7E" w14:textId="02953DA7" w:rsidR="00B41B50" w:rsidRPr="00B41B50" w:rsidRDefault="00B41B50" w:rsidP="00B41B50"/>
    <w:p w14:paraId="326AF115" w14:textId="4BAF7C10" w:rsidR="00B41B50" w:rsidRPr="00B41B50" w:rsidRDefault="00B41B50" w:rsidP="00B41B50"/>
    <w:p w14:paraId="26373C98" w14:textId="301C5156" w:rsidR="00B41B50" w:rsidRPr="00B41B50" w:rsidRDefault="00B41B50" w:rsidP="00B41B50"/>
    <w:p w14:paraId="496919F9" w14:textId="6016351B" w:rsidR="00B41B50" w:rsidRPr="00B41B50" w:rsidRDefault="00B41B50" w:rsidP="00B41B50"/>
    <w:p w14:paraId="4F0029DE" w14:textId="54531A6A" w:rsidR="00B41B50" w:rsidRPr="00B41B50" w:rsidRDefault="00B41B50" w:rsidP="00B41B50"/>
    <w:p w14:paraId="13293C83" w14:textId="30032590" w:rsidR="00B41B50" w:rsidRPr="00B41B50" w:rsidRDefault="00B41B50" w:rsidP="00B41B50"/>
    <w:p w14:paraId="03C4D318" w14:textId="5083499B" w:rsidR="00B41B50" w:rsidRDefault="00B41B50" w:rsidP="00B41B50"/>
    <w:p w14:paraId="57AB94CD" w14:textId="6C785FFA" w:rsidR="001E5C0A" w:rsidRDefault="001E5C0A" w:rsidP="00B41B50"/>
    <w:p w14:paraId="6106DC0D" w14:textId="5F34BDA8" w:rsidR="001E5C0A" w:rsidRDefault="001E5C0A" w:rsidP="00B41B50"/>
    <w:p w14:paraId="055CB532" w14:textId="509FE680" w:rsidR="001E5C0A" w:rsidRDefault="001E5C0A" w:rsidP="00B41B50"/>
    <w:p w14:paraId="215AA434" w14:textId="2D5A215A" w:rsidR="001E5C0A" w:rsidRDefault="001E5C0A" w:rsidP="00B41B50"/>
    <w:p w14:paraId="75BE57F4" w14:textId="224118D0" w:rsidR="001E5C0A" w:rsidRDefault="001E5C0A" w:rsidP="00B41B50"/>
    <w:p w14:paraId="3661B011" w14:textId="5CAC411C" w:rsidR="001E5C0A" w:rsidRDefault="001E5C0A" w:rsidP="00B41B50"/>
    <w:p w14:paraId="574AAD35" w14:textId="77777777" w:rsidR="001E5C0A" w:rsidRPr="00B41B50" w:rsidRDefault="001E5C0A" w:rsidP="00B41B50"/>
    <w:p w14:paraId="3B93E9B3" w14:textId="77777777" w:rsidR="00DB061B" w:rsidRPr="00772E11" w:rsidRDefault="00DB061B" w:rsidP="00DB061B">
      <w:pPr>
        <w:rPr>
          <w:rStyle w:val="eop"/>
          <w:b/>
          <w:bCs/>
          <w:color w:val="0B0C0C"/>
          <w:sz w:val="22"/>
          <w:szCs w:val="22"/>
        </w:rPr>
      </w:pPr>
      <w:r w:rsidRPr="00772E11">
        <w:rPr>
          <w:rStyle w:val="eop"/>
          <w:b/>
          <w:bCs/>
          <w:color w:val="0B0C0C"/>
          <w:sz w:val="22"/>
          <w:szCs w:val="22"/>
        </w:rPr>
        <w:lastRenderedPageBreak/>
        <w:t>Introduction</w:t>
      </w:r>
    </w:p>
    <w:p w14:paraId="2E579709" w14:textId="16AE364D" w:rsidR="00DB061B" w:rsidRPr="00772E11" w:rsidRDefault="00DB061B" w:rsidP="00DB061B">
      <w:pPr>
        <w:rPr>
          <w:rStyle w:val="eop"/>
          <w:color w:val="0B0C0C"/>
          <w:sz w:val="22"/>
          <w:szCs w:val="22"/>
        </w:rPr>
      </w:pPr>
      <w:r w:rsidRPr="00772E11">
        <w:rPr>
          <w:rStyle w:val="eop"/>
          <w:color w:val="0B0C0C"/>
          <w:sz w:val="22"/>
          <w:szCs w:val="22"/>
        </w:rPr>
        <w:t>Since 2019, the National Engineering Policy Centre (NEPC) has been exploring the safety and ethics of autonomous systems to understand the risks and benefits associated with this technology across different sectors. The project seeks to understand how autonomous systems can be ethically designed, developed and deployed to ensure benefits are widely distributed and no one is disadvantaged. We have undertaken a series of sector specific deep dives to understand the opportunities and challenges within different sectors such as transport and healthcare. The below comments are drawn from this work and the viewpoints of the expert working group that steers it. It is important to point out that this work on autonomous systems is distinct from the explicit subject of artificial intelligence (AI)</w:t>
      </w:r>
      <w:r w:rsidR="00FC3BBF" w:rsidRPr="00772E11">
        <w:rPr>
          <w:rStyle w:val="eop"/>
          <w:color w:val="0B0C0C"/>
          <w:sz w:val="22"/>
          <w:szCs w:val="22"/>
        </w:rPr>
        <w:t>, but they are closely related</w:t>
      </w:r>
      <w:r w:rsidRPr="00772E11">
        <w:rPr>
          <w:rStyle w:val="eop"/>
          <w:color w:val="0B0C0C"/>
          <w:sz w:val="22"/>
          <w:szCs w:val="22"/>
        </w:rPr>
        <w:t xml:space="preserve">. </w:t>
      </w:r>
      <w:r w:rsidR="00FC3BBF" w:rsidRPr="00772E11">
        <w:rPr>
          <w:rStyle w:val="eop"/>
          <w:color w:val="0B0C0C"/>
          <w:sz w:val="22"/>
          <w:szCs w:val="22"/>
        </w:rPr>
        <w:t>This work therefore has</w:t>
      </w:r>
      <w:r w:rsidRPr="00772E11">
        <w:rPr>
          <w:rStyle w:val="eop"/>
          <w:color w:val="0B0C0C"/>
          <w:sz w:val="22"/>
          <w:szCs w:val="22"/>
        </w:rPr>
        <w:t xml:space="preserve"> important and insightful implications for the pro-innovation framework to regulation that is being proposed in the government’s AI white paper</w:t>
      </w:r>
      <w:r w:rsidR="00205947" w:rsidRPr="00772E11">
        <w:rPr>
          <w:rStyle w:val="eop"/>
          <w:color w:val="0B0C0C"/>
          <w:sz w:val="22"/>
          <w:szCs w:val="22"/>
        </w:rPr>
        <w:t xml:space="preserve"> since </w:t>
      </w:r>
      <w:proofErr w:type="gramStart"/>
      <w:r w:rsidR="00205947" w:rsidRPr="00772E11">
        <w:rPr>
          <w:rStyle w:val="eop"/>
          <w:color w:val="0B0C0C"/>
          <w:sz w:val="22"/>
          <w:szCs w:val="22"/>
        </w:rPr>
        <w:t>the majority of</w:t>
      </w:r>
      <w:proofErr w:type="gramEnd"/>
      <w:r w:rsidR="00205947" w:rsidRPr="00772E11">
        <w:rPr>
          <w:rStyle w:val="eop"/>
          <w:color w:val="0B0C0C"/>
          <w:sz w:val="22"/>
          <w:szCs w:val="22"/>
        </w:rPr>
        <w:t xml:space="preserve"> autonomous systems make use of AI, and this perspective is being addressed in the work</w:t>
      </w:r>
      <w:r w:rsidRPr="00772E11">
        <w:rPr>
          <w:rStyle w:val="eop"/>
          <w:color w:val="0B0C0C"/>
          <w:sz w:val="22"/>
          <w:szCs w:val="22"/>
        </w:rPr>
        <w:t>.</w:t>
      </w:r>
    </w:p>
    <w:p w14:paraId="7B51C99F" w14:textId="70787AAD" w:rsidR="00364AE7" w:rsidRPr="00772E11" w:rsidRDefault="646F8033" w:rsidP="00DB061B">
      <w:pPr>
        <w:rPr>
          <w:rStyle w:val="eop"/>
          <w:color w:val="0B0C0C"/>
          <w:sz w:val="22"/>
          <w:szCs w:val="22"/>
        </w:rPr>
      </w:pPr>
      <w:r w:rsidRPr="00772E11">
        <w:rPr>
          <w:rStyle w:val="eop"/>
          <w:color w:val="0B0C0C"/>
          <w:sz w:val="22"/>
          <w:szCs w:val="22"/>
        </w:rPr>
        <w:t xml:space="preserve">This </w:t>
      </w:r>
      <w:r w:rsidR="661B753E" w:rsidRPr="00772E11">
        <w:rPr>
          <w:rStyle w:val="eop"/>
          <w:color w:val="0B0C0C"/>
          <w:sz w:val="22"/>
          <w:szCs w:val="22"/>
        </w:rPr>
        <w:t xml:space="preserve">response also references </w:t>
      </w:r>
      <w:r w:rsidR="5BA9A1B6" w:rsidRPr="00772E11">
        <w:rPr>
          <w:rStyle w:val="eop"/>
          <w:color w:val="0B0C0C"/>
          <w:sz w:val="22"/>
          <w:szCs w:val="22"/>
        </w:rPr>
        <w:t>a</w:t>
      </w:r>
      <w:r w:rsidR="005102B7" w:rsidRPr="00772E11">
        <w:rPr>
          <w:rStyle w:val="eop"/>
          <w:color w:val="0B0C0C"/>
          <w:sz w:val="22"/>
          <w:szCs w:val="22"/>
        </w:rPr>
        <w:t>n NEPC</w:t>
      </w:r>
      <w:r w:rsidR="5BA9A1B6" w:rsidRPr="00772E11">
        <w:rPr>
          <w:rStyle w:val="eop"/>
          <w:color w:val="0B0C0C"/>
          <w:sz w:val="22"/>
          <w:szCs w:val="22"/>
        </w:rPr>
        <w:t xml:space="preserve"> roundtable </w:t>
      </w:r>
      <w:r w:rsidR="005102B7" w:rsidRPr="00772E11">
        <w:rPr>
          <w:rStyle w:val="eop"/>
          <w:color w:val="0B0C0C"/>
          <w:sz w:val="22"/>
          <w:szCs w:val="22"/>
        </w:rPr>
        <w:t>led by the BCS (British Computer Society)</w:t>
      </w:r>
      <w:r w:rsidR="5BA9A1B6" w:rsidRPr="00772E11">
        <w:rPr>
          <w:rStyle w:val="eop"/>
          <w:color w:val="0B0C0C"/>
          <w:sz w:val="22"/>
          <w:szCs w:val="22"/>
        </w:rPr>
        <w:t xml:space="preserve"> </w:t>
      </w:r>
      <w:r w:rsidR="1FDB7293" w:rsidRPr="00772E11">
        <w:rPr>
          <w:rStyle w:val="eop"/>
          <w:color w:val="0B0C0C"/>
          <w:sz w:val="22"/>
          <w:szCs w:val="22"/>
        </w:rPr>
        <w:t>on June 5</w:t>
      </w:r>
      <w:r w:rsidR="1FDB7293" w:rsidRPr="00772E11">
        <w:rPr>
          <w:rStyle w:val="eop"/>
          <w:color w:val="0B0C0C"/>
          <w:sz w:val="22"/>
          <w:szCs w:val="22"/>
          <w:vertAlign w:val="superscript"/>
        </w:rPr>
        <w:t>th</w:t>
      </w:r>
      <w:r w:rsidR="1FDB7293" w:rsidRPr="00772E11">
        <w:rPr>
          <w:rStyle w:val="eop"/>
          <w:color w:val="0B0C0C"/>
          <w:sz w:val="22"/>
          <w:szCs w:val="22"/>
        </w:rPr>
        <w:t xml:space="preserve"> entitled ‘NEPC round table with the Office for AI: AI Safety and Risk</w:t>
      </w:r>
      <w:r w:rsidR="004A3856">
        <w:rPr>
          <w:rStyle w:val="eop"/>
          <w:color w:val="0B0C0C"/>
          <w:sz w:val="22"/>
          <w:szCs w:val="22"/>
        </w:rPr>
        <w:t>’</w:t>
      </w:r>
      <w:r w:rsidR="1FDB7293" w:rsidRPr="00772E11">
        <w:rPr>
          <w:rStyle w:val="eop"/>
          <w:color w:val="0B0C0C"/>
          <w:sz w:val="22"/>
          <w:szCs w:val="22"/>
        </w:rPr>
        <w:t>. The roundtable was</w:t>
      </w:r>
      <w:r w:rsidR="005102B7" w:rsidRPr="00772E11">
        <w:rPr>
          <w:rStyle w:val="eop"/>
          <w:color w:val="0B0C0C"/>
          <w:sz w:val="22"/>
          <w:szCs w:val="22"/>
        </w:rPr>
        <w:t xml:space="preserve"> </w:t>
      </w:r>
      <w:r w:rsidR="00AF313E" w:rsidRPr="00772E11">
        <w:rPr>
          <w:rStyle w:val="eop"/>
          <w:color w:val="0B0C0C"/>
          <w:sz w:val="22"/>
          <w:szCs w:val="22"/>
        </w:rPr>
        <w:t>arranged to feed into this consultation and was</w:t>
      </w:r>
      <w:r w:rsidR="1FDB7293" w:rsidRPr="00772E11">
        <w:rPr>
          <w:rStyle w:val="eop"/>
          <w:color w:val="0B0C0C"/>
          <w:sz w:val="22"/>
          <w:szCs w:val="22"/>
        </w:rPr>
        <w:t xml:space="preserve"> attended by </w:t>
      </w:r>
      <w:proofErr w:type="gramStart"/>
      <w:r w:rsidR="1FDB7293" w:rsidRPr="00772E11">
        <w:rPr>
          <w:rStyle w:val="eop"/>
          <w:color w:val="0B0C0C"/>
          <w:sz w:val="22"/>
          <w:szCs w:val="22"/>
        </w:rPr>
        <w:t>a number of</w:t>
      </w:r>
      <w:proofErr w:type="gramEnd"/>
      <w:r w:rsidR="1FDB7293" w:rsidRPr="00772E11">
        <w:rPr>
          <w:rStyle w:val="eop"/>
          <w:color w:val="0B0C0C"/>
          <w:sz w:val="22"/>
          <w:szCs w:val="22"/>
        </w:rPr>
        <w:t xml:space="preserve"> </w:t>
      </w:r>
      <w:r w:rsidR="6447C64A" w:rsidRPr="00772E11">
        <w:rPr>
          <w:rStyle w:val="eop"/>
          <w:color w:val="0B0C0C"/>
          <w:sz w:val="22"/>
          <w:szCs w:val="22"/>
        </w:rPr>
        <w:t>experts with deep knowledge of a variety of different secto</w:t>
      </w:r>
      <w:r w:rsidR="0E862B62" w:rsidRPr="00772E11">
        <w:rPr>
          <w:rStyle w:val="eop"/>
          <w:color w:val="0B0C0C"/>
          <w:sz w:val="22"/>
          <w:szCs w:val="22"/>
        </w:rPr>
        <w:t xml:space="preserve">rs who shared views on the </w:t>
      </w:r>
      <w:r w:rsidR="783F92B5" w:rsidRPr="00772E11">
        <w:rPr>
          <w:rStyle w:val="eop"/>
          <w:color w:val="0B0C0C"/>
          <w:sz w:val="22"/>
          <w:szCs w:val="22"/>
        </w:rPr>
        <w:t xml:space="preserve">AI white paper, and </w:t>
      </w:r>
      <w:r w:rsidR="181B3C92" w:rsidRPr="00772E11">
        <w:rPr>
          <w:rStyle w:val="eop"/>
          <w:color w:val="0B0C0C"/>
          <w:sz w:val="22"/>
          <w:szCs w:val="22"/>
        </w:rPr>
        <w:t xml:space="preserve">regulatory and non-regulatory mechanisms </w:t>
      </w:r>
      <w:r w:rsidR="2000375A" w:rsidRPr="00772E11">
        <w:rPr>
          <w:rStyle w:val="eop"/>
          <w:color w:val="0B0C0C"/>
          <w:sz w:val="22"/>
          <w:szCs w:val="22"/>
        </w:rPr>
        <w:t>which could help</w:t>
      </w:r>
      <w:r w:rsidR="181B3C92" w:rsidRPr="00772E11">
        <w:rPr>
          <w:rStyle w:val="eop"/>
          <w:color w:val="0B0C0C"/>
          <w:sz w:val="22"/>
          <w:szCs w:val="22"/>
        </w:rPr>
        <w:t xml:space="preserve"> to ensure safety </w:t>
      </w:r>
      <w:r w:rsidR="2000375A" w:rsidRPr="00772E11">
        <w:rPr>
          <w:rStyle w:val="eop"/>
          <w:color w:val="0B0C0C"/>
          <w:sz w:val="22"/>
          <w:szCs w:val="22"/>
        </w:rPr>
        <w:t>while</w:t>
      </w:r>
      <w:r w:rsidR="3BBFABA5" w:rsidRPr="00772E11">
        <w:rPr>
          <w:rStyle w:val="eop"/>
          <w:color w:val="0B0C0C"/>
          <w:sz w:val="22"/>
          <w:szCs w:val="22"/>
        </w:rPr>
        <w:t xml:space="preserve"> </w:t>
      </w:r>
      <w:r w:rsidR="2000375A" w:rsidRPr="00772E11">
        <w:rPr>
          <w:rStyle w:val="eop"/>
          <w:color w:val="0B0C0C"/>
          <w:sz w:val="22"/>
          <w:szCs w:val="22"/>
        </w:rPr>
        <w:t>supporting</w:t>
      </w:r>
      <w:r w:rsidR="5B311897" w:rsidRPr="00772E11">
        <w:rPr>
          <w:rStyle w:val="eop"/>
          <w:color w:val="0B0C0C"/>
          <w:sz w:val="22"/>
          <w:szCs w:val="22"/>
        </w:rPr>
        <w:t xml:space="preserve"> innovation in </w:t>
      </w:r>
      <w:r w:rsidR="27B9C6EB" w:rsidRPr="00772E11">
        <w:rPr>
          <w:rStyle w:val="eop"/>
          <w:color w:val="0B0C0C"/>
          <w:sz w:val="22"/>
          <w:szCs w:val="22"/>
        </w:rPr>
        <w:t xml:space="preserve">the development and deployment of AI. </w:t>
      </w:r>
    </w:p>
    <w:p w14:paraId="691A74CF" w14:textId="7F2FDCCA" w:rsidR="00364AE7" w:rsidRPr="00772E11" w:rsidDel="009632AB" w:rsidRDefault="4E2DF051" w:rsidP="406CC290">
      <w:pPr>
        <w:rPr>
          <w:rStyle w:val="eop"/>
          <w:color w:val="0B0C0C"/>
          <w:sz w:val="22"/>
          <w:szCs w:val="22"/>
        </w:rPr>
      </w:pPr>
      <w:r w:rsidRPr="00772E11">
        <w:rPr>
          <w:rStyle w:val="eop"/>
          <w:color w:val="0B0C0C"/>
          <w:sz w:val="22"/>
          <w:szCs w:val="22"/>
        </w:rPr>
        <w:t>Lastly, it should be noted that this response is based on the following distinctions between automation, autonomy</w:t>
      </w:r>
      <w:r w:rsidR="48F99CF4" w:rsidRPr="00772E11">
        <w:rPr>
          <w:rStyle w:val="eop"/>
          <w:color w:val="0B0C0C"/>
          <w:sz w:val="22"/>
          <w:szCs w:val="22"/>
        </w:rPr>
        <w:t xml:space="preserve">, </w:t>
      </w:r>
      <w:r w:rsidRPr="00772E11">
        <w:rPr>
          <w:rStyle w:val="eop"/>
          <w:color w:val="0B0C0C"/>
          <w:sz w:val="22"/>
          <w:szCs w:val="22"/>
        </w:rPr>
        <w:t>AI</w:t>
      </w:r>
      <w:r w:rsidR="5B8CA937" w:rsidRPr="00772E11">
        <w:rPr>
          <w:rStyle w:val="eop"/>
          <w:color w:val="0B0C0C"/>
          <w:sz w:val="22"/>
          <w:szCs w:val="22"/>
        </w:rPr>
        <w:t xml:space="preserve"> and machine learning (ML)</w:t>
      </w:r>
      <w:r w:rsidRPr="00772E11">
        <w:rPr>
          <w:rStyle w:val="eop"/>
          <w:color w:val="0B0C0C"/>
          <w:sz w:val="22"/>
          <w:szCs w:val="22"/>
        </w:rPr>
        <w:t>:</w:t>
      </w:r>
    </w:p>
    <w:p w14:paraId="2FF240D0" w14:textId="1D91E895" w:rsidR="00AE5489" w:rsidRPr="00772E11" w:rsidRDefault="4E2DF051" w:rsidP="406CC290">
      <w:pPr>
        <w:rPr>
          <w:rStyle w:val="eop"/>
          <w:color w:val="0B0C0C"/>
          <w:sz w:val="22"/>
          <w:szCs w:val="22"/>
        </w:rPr>
      </w:pPr>
      <w:r w:rsidRPr="00772E11">
        <w:rPr>
          <w:rStyle w:val="eop"/>
          <w:color w:val="0B0C0C"/>
          <w:sz w:val="22"/>
          <w:szCs w:val="22"/>
        </w:rPr>
        <w:t xml:space="preserve">Automation, autonomy and AI are closely linked concepts that relate to a range of different technologies. In sectors such as transport, the word autonomy has been associated with the embodied technological systems, such as autonomous vehicles which navigate or </w:t>
      </w:r>
      <w:proofErr w:type="gramStart"/>
      <w:r w:rsidRPr="00772E11">
        <w:rPr>
          <w:rStyle w:val="eop"/>
          <w:color w:val="0B0C0C"/>
          <w:sz w:val="22"/>
          <w:szCs w:val="22"/>
        </w:rPr>
        <w:t>take action</w:t>
      </w:r>
      <w:proofErr w:type="gramEnd"/>
      <w:r w:rsidRPr="00772E11">
        <w:rPr>
          <w:rStyle w:val="eop"/>
          <w:color w:val="0B0C0C"/>
          <w:sz w:val="22"/>
          <w:szCs w:val="22"/>
        </w:rPr>
        <w:t xml:space="preserve"> independently. However, these terms also relate to technologies that can underpin either fully autonomous decision-making, or </w:t>
      </w:r>
      <w:r w:rsidR="00AE5489" w:rsidRPr="00772E11">
        <w:rPr>
          <w:rStyle w:val="eop"/>
          <w:color w:val="0B0C0C"/>
          <w:sz w:val="22"/>
          <w:szCs w:val="22"/>
        </w:rPr>
        <w:t xml:space="preserve">automated </w:t>
      </w:r>
      <w:r w:rsidRPr="00772E11">
        <w:rPr>
          <w:rStyle w:val="eop"/>
          <w:color w:val="0B0C0C"/>
          <w:sz w:val="22"/>
          <w:szCs w:val="22"/>
        </w:rPr>
        <w:t xml:space="preserve">systems that provide advice to human experts. </w:t>
      </w:r>
    </w:p>
    <w:p w14:paraId="6D1B2403" w14:textId="53F312A5" w:rsidR="378F892E" w:rsidRPr="00772E11" w:rsidRDefault="07FF1C37" w:rsidP="5AF42961">
      <w:pPr>
        <w:rPr>
          <w:rFonts w:eastAsia="Montserrat" w:cs="Montserrat"/>
          <w:color w:val="0B0C0C"/>
          <w:sz w:val="22"/>
          <w:szCs w:val="22"/>
        </w:rPr>
      </w:pPr>
      <w:r w:rsidRPr="00772E11">
        <w:rPr>
          <w:rStyle w:val="eop"/>
          <w:color w:val="0B0C0C"/>
          <w:sz w:val="22"/>
          <w:szCs w:val="22"/>
        </w:rPr>
        <w:t>AI is the broader set of technologies that</w:t>
      </w:r>
      <w:r w:rsidR="163DAAF3" w:rsidRPr="00772E11">
        <w:rPr>
          <w:rStyle w:val="eop"/>
          <w:color w:val="0B0C0C"/>
          <w:sz w:val="22"/>
          <w:szCs w:val="22"/>
        </w:rPr>
        <w:t xml:space="preserve">, </w:t>
      </w:r>
      <w:r w:rsidRPr="00772E11">
        <w:rPr>
          <w:rStyle w:val="eop"/>
          <w:color w:val="0B0C0C"/>
          <w:sz w:val="22"/>
          <w:szCs w:val="22"/>
        </w:rPr>
        <w:t>to some degree</w:t>
      </w:r>
      <w:r w:rsidR="163DAAF3" w:rsidRPr="00772E11">
        <w:rPr>
          <w:rStyle w:val="eop"/>
          <w:color w:val="0B0C0C"/>
          <w:sz w:val="22"/>
          <w:szCs w:val="22"/>
        </w:rPr>
        <w:t>,</w:t>
      </w:r>
      <w:r w:rsidRPr="00772E11">
        <w:rPr>
          <w:rStyle w:val="eop"/>
          <w:color w:val="0B0C0C"/>
          <w:sz w:val="22"/>
          <w:szCs w:val="22"/>
        </w:rPr>
        <w:t xml:space="preserve"> mimic human intelligence or decision</w:t>
      </w:r>
      <w:r w:rsidR="7470112E" w:rsidRPr="00772E11">
        <w:rPr>
          <w:rStyle w:val="eop"/>
          <w:color w:val="0B0C0C"/>
          <w:sz w:val="22"/>
          <w:szCs w:val="22"/>
        </w:rPr>
        <w:t>-</w:t>
      </w:r>
      <w:r w:rsidRPr="00772E11">
        <w:rPr>
          <w:rStyle w:val="eop"/>
          <w:color w:val="0B0C0C"/>
          <w:sz w:val="22"/>
          <w:szCs w:val="22"/>
        </w:rPr>
        <w:t xml:space="preserve">making, with ML referring to </w:t>
      </w:r>
      <w:r w:rsidR="589C5C31" w:rsidRPr="00772E11">
        <w:rPr>
          <w:rStyle w:val="eop"/>
          <w:color w:val="0B0C0C"/>
          <w:sz w:val="22"/>
          <w:szCs w:val="22"/>
        </w:rPr>
        <w:t xml:space="preserve">models and </w:t>
      </w:r>
      <w:r w:rsidRPr="00772E11">
        <w:rPr>
          <w:rStyle w:val="eop"/>
          <w:color w:val="0B0C0C"/>
          <w:sz w:val="22"/>
          <w:szCs w:val="22"/>
        </w:rPr>
        <w:t xml:space="preserve">systems that learn independently </w:t>
      </w:r>
      <w:r w:rsidR="087C2436" w:rsidRPr="00772E11">
        <w:rPr>
          <w:rStyle w:val="eop"/>
          <w:color w:val="0B0C0C"/>
          <w:sz w:val="22"/>
          <w:szCs w:val="22"/>
        </w:rPr>
        <w:t xml:space="preserve">using </w:t>
      </w:r>
      <w:r w:rsidRPr="00772E11">
        <w:rPr>
          <w:rStyle w:val="eop"/>
          <w:color w:val="0B0C0C"/>
          <w:sz w:val="22"/>
          <w:szCs w:val="22"/>
        </w:rPr>
        <w:t xml:space="preserve">datasets, and </w:t>
      </w:r>
      <w:r w:rsidR="589C5C31" w:rsidRPr="00772E11">
        <w:rPr>
          <w:rStyle w:val="eop"/>
          <w:color w:val="0B0C0C"/>
          <w:sz w:val="22"/>
          <w:szCs w:val="22"/>
        </w:rPr>
        <w:t xml:space="preserve">that </w:t>
      </w:r>
      <w:r w:rsidRPr="00772E11">
        <w:rPr>
          <w:rStyle w:val="eop"/>
          <w:color w:val="0B0C0C"/>
          <w:sz w:val="22"/>
          <w:szCs w:val="22"/>
        </w:rPr>
        <w:t xml:space="preserve">modify their operation </w:t>
      </w:r>
      <w:proofErr w:type="gramStart"/>
      <w:r w:rsidRPr="00772E11">
        <w:rPr>
          <w:rStyle w:val="eop"/>
          <w:color w:val="0B0C0C"/>
          <w:sz w:val="22"/>
          <w:szCs w:val="22"/>
        </w:rPr>
        <w:t>on the basis of</w:t>
      </w:r>
      <w:proofErr w:type="gramEnd"/>
      <w:r w:rsidRPr="00772E11">
        <w:rPr>
          <w:rStyle w:val="eop"/>
          <w:color w:val="0B0C0C"/>
          <w:sz w:val="22"/>
          <w:szCs w:val="22"/>
        </w:rPr>
        <w:t xml:space="preserve"> such learning. Not all AI</w:t>
      </w:r>
      <w:r w:rsidR="7757B95A" w:rsidRPr="00772E11">
        <w:rPr>
          <w:rStyle w:val="eop"/>
          <w:color w:val="0B0C0C"/>
          <w:sz w:val="22"/>
          <w:szCs w:val="22"/>
        </w:rPr>
        <w:t>-enabled</w:t>
      </w:r>
      <w:r w:rsidRPr="00772E11">
        <w:rPr>
          <w:rStyle w:val="eop"/>
          <w:color w:val="0B0C0C"/>
          <w:sz w:val="22"/>
          <w:szCs w:val="22"/>
        </w:rPr>
        <w:t xml:space="preserve"> and ML systems are autonomous</w:t>
      </w:r>
      <w:r w:rsidR="7757B95A" w:rsidRPr="00772E11">
        <w:rPr>
          <w:rStyle w:val="eop"/>
          <w:color w:val="0B0C0C"/>
          <w:sz w:val="22"/>
          <w:szCs w:val="22"/>
        </w:rPr>
        <w:t xml:space="preserve"> (i.e., </w:t>
      </w:r>
      <w:r w:rsidRPr="00772E11">
        <w:rPr>
          <w:rStyle w:val="eop"/>
          <w:color w:val="0B0C0C"/>
          <w:sz w:val="22"/>
          <w:szCs w:val="22"/>
        </w:rPr>
        <w:t>functioning independently of human operators</w:t>
      </w:r>
      <w:r w:rsidR="7757B95A" w:rsidRPr="00772E11">
        <w:rPr>
          <w:rStyle w:val="eop"/>
          <w:color w:val="0B0C0C"/>
          <w:sz w:val="22"/>
          <w:szCs w:val="22"/>
        </w:rPr>
        <w:t>)</w:t>
      </w:r>
      <w:r w:rsidR="4A449050" w:rsidRPr="00772E11">
        <w:rPr>
          <w:rStyle w:val="eop"/>
          <w:color w:val="0B0C0C"/>
          <w:sz w:val="22"/>
          <w:szCs w:val="22"/>
        </w:rPr>
        <w:t>.</w:t>
      </w:r>
      <w:r w:rsidRPr="00772E11">
        <w:rPr>
          <w:rStyle w:val="eop"/>
          <w:color w:val="0B0C0C"/>
          <w:sz w:val="22"/>
          <w:szCs w:val="22"/>
        </w:rPr>
        <w:t xml:space="preserve"> </w:t>
      </w:r>
      <w:r w:rsidR="4A449050" w:rsidRPr="00772E11">
        <w:rPr>
          <w:rStyle w:val="eop"/>
          <w:color w:val="0B0C0C"/>
          <w:sz w:val="22"/>
          <w:szCs w:val="22"/>
        </w:rPr>
        <w:t>H</w:t>
      </w:r>
      <w:r w:rsidRPr="00772E11">
        <w:rPr>
          <w:rStyle w:val="eop"/>
          <w:color w:val="0B0C0C"/>
          <w:sz w:val="22"/>
          <w:szCs w:val="22"/>
        </w:rPr>
        <w:t xml:space="preserve">owever most autonomous systems rely on these techniques to some extent. </w:t>
      </w:r>
      <w:r w:rsidR="7A71FB0C" w:rsidRPr="00772E11">
        <w:rPr>
          <w:rFonts w:eastAsia="Montserrat" w:cs="Montserrat"/>
          <w:color w:val="0B0C0C"/>
          <w:sz w:val="22"/>
          <w:szCs w:val="22"/>
        </w:rPr>
        <w:t xml:space="preserve">Some systems continuously learn from new data; others are locked, working </w:t>
      </w:r>
      <w:proofErr w:type="gramStart"/>
      <w:r w:rsidR="7A71FB0C" w:rsidRPr="00772E11">
        <w:rPr>
          <w:rFonts w:eastAsia="Montserrat" w:cs="Montserrat"/>
          <w:color w:val="0B0C0C"/>
          <w:sz w:val="22"/>
          <w:szCs w:val="22"/>
        </w:rPr>
        <w:t>on the basis of</w:t>
      </w:r>
      <w:proofErr w:type="gramEnd"/>
      <w:r w:rsidR="7A71FB0C" w:rsidRPr="00772E11">
        <w:rPr>
          <w:rFonts w:eastAsia="Montserrat" w:cs="Montserrat"/>
          <w:color w:val="0B0C0C"/>
          <w:sz w:val="22"/>
          <w:szCs w:val="22"/>
        </w:rPr>
        <w:t xml:space="preserve"> fixed algorithms derived from programming or learning.</w:t>
      </w:r>
      <w:r w:rsidR="00A20561" w:rsidRPr="00772E11">
        <w:rPr>
          <w:rFonts w:eastAsia="Montserrat" w:cs="Montserrat"/>
          <w:color w:val="0B0C0C"/>
          <w:sz w:val="22"/>
          <w:szCs w:val="22"/>
        </w:rPr>
        <w:t xml:space="preserve"> This is significant in terms of whether systems are deterministic </w:t>
      </w:r>
      <w:r w:rsidR="00FC3BBF" w:rsidRPr="00772E11">
        <w:rPr>
          <w:rFonts w:eastAsia="Montserrat" w:cs="Montserrat"/>
          <w:color w:val="0B0C0C"/>
          <w:sz w:val="22"/>
          <w:szCs w:val="22"/>
        </w:rPr>
        <w:t xml:space="preserve">– meaning that the same input will always yield the same output, </w:t>
      </w:r>
      <w:r w:rsidR="00A20561" w:rsidRPr="00772E11">
        <w:rPr>
          <w:rFonts w:eastAsia="Montserrat" w:cs="Montserrat"/>
          <w:color w:val="0B0C0C"/>
          <w:sz w:val="22"/>
          <w:szCs w:val="22"/>
        </w:rPr>
        <w:t xml:space="preserve">or </w:t>
      </w:r>
      <w:r w:rsidR="003800CA" w:rsidRPr="00772E11">
        <w:rPr>
          <w:rFonts w:eastAsia="Montserrat" w:cs="Montserrat"/>
          <w:color w:val="0B0C0C"/>
          <w:sz w:val="22"/>
          <w:szCs w:val="22"/>
        </w:rPr>
        <w:t xml:space="preserve">whether </w:t>
      </w:r>
      <w:r w:rsidR="002F6BF3" w:rsidRPr="00772E11">
        <w:rPr>
          <w:rFonts w:eastAsia="Montserrat" w:cs="Montserrat"/>
          <w:color w:val="0B0C0C"/>
          <w:sz w:val="22"/>
          <w:szCs w:val="22"/>
        </w:rPr>
        <w:t>they may behave in unex</w:t>
      </w:r>
      <w:r w:rsidR="002F4C6F" w:rsidRPr="00772E11">
        <w:rPr>
          <w:rFonts w:eastAsia="Montserrat" w:cs="Montserrat"/>
          <w:color w:val="0B0C0C"/>
          <w:sz w:val="22"/>
          <w:szCs w:val="22"/>
        </w:rPr>
        <w:t>pected ways</w:t>
      </w:r>
      <w:r w:rsidR="00686480" w:rsidRPr="00772E11">
        <w:rPr>
          <w:rFonts w:eastAsia="Montserrat" w:cs="Montserrat"/>
          <w:color w:val="0B0C0C"/>
          <w:sz w:val="22"/>
          <w:szCs w:val="22"/>
        </w:rPr>
        <w:t xml:space="preserve">. Non-deterministic </w:t>
      </w:r>
      <w:r w:rsidR="00520B67" w:rsidRPr="00772E11">
        <w:rPr>
          <w:rFonts w:eastAsia="Montserrat" w:cs="Montserrat"/>
          <w:color w:val="0B0C0C"/>
          <w:sz w:val="22"/>
          <w:szCs w:val="22"/>
        </w:rPr>
        <w:t xml:space="preserve">AI </w:t>
      </w:r>
      <w:r w:rsidR="00686480" w:rsidRPr="00772E11">
        <w:rPr>
          <w:rFonts w:eastAsia="Montserrat" w:cs="Montserrat"/>
          <w:color w:val="0B0C0C"/>
          <w:sz w:val="22"/>
          <w:szCs w:val="22"/>
        </w:rPr>
        <w:t>present</w:t>
      </w:r>
      <w:r w:rsidR="00520B67" w:rsidRPr="00772E11">
        <w:rPr>
          <w:rFonts w:eastAsia="Montserrat" w:cs="Montserrat"/>
          <w:color w:val="0B0C0C"/>
          <w:sz w:val="22"/>
          <w:szCs w:val="22"/>
        </w:rPr>
        <w:t>s</w:t>
      </w:r>
      <w:r w:rsidR="00686480" w:rsidRPr="00772E11">
        <w:rPr>
          <w:rFonts w:eastAsia="Montserrat" w:cs="Montserrat"/>
          <w:color w:val="0B0C0C"/>
          <w:sz w:val="22"/>
          <w:szCs w:val="22"/>
        </w:rPr>
        <w:t xml:space="preserve"> significant challenges for </w:t>
      </w:r>
      <w:r w:rsidR="00AC704B" w:rsidRPr="00772E11">
        <w:rPr>
          <w:rFonts w:eastAsia="Montserrat" w:cs="Montserrat"/>
          <w:color w:val="0B0C0C"/>
          <w:sz w:val="22"/>
          <w:szCs w:val="22"/>
        </w:rPr>
        <w:t>validation and verification</w:t>
      </w:r>
      <w:r w:rsidR="002F4C6F" w:rsidRPr="00772E11">
        <w:rPr>
          <w:rFonts w:eastAsia="Montserrat" w:cs="Montserrat"/>
          <w:color w:val="0B0C0C"/>
          <w:sz w:val="22"/>
          <w:szCs w:val="22"/>
        </w:rPr>
        <w:t>.</w:t>
      </w:r>
    </w:p>
    <w:p w14:paraId="37C06312" w14:textId="77777777" w:rsidR="00DB061B" w:rsidRPr="00772E11" w:rsidRDefault="00DB061B" w:rsidP="00DB061B">
      <w:pPr>
        <w:rPr>
          <w:rStyle w:val="eop"/>
          <w:b/>
          <w:bCs/>
          <w:color w:val="0B0C0C"/>
          <w:sz w:val="22"/>
          <w:szCs w:val="22"/>
        </w:rPr>
      </w:pPr>
      <w:r w:rsidRPr="00772E11">
        <w:rPr>
          <w:rStyle w:val="eop"/>
          <w:b/>
          <w:bCs/>
          <w:color w:val="0B0C0C"/>
          <w:sz w:val="22"/>
          <w:szCs w:val="22"/>
        </w:rPr>
        <w:t xml:space="preserve">About the National Engineering Policy Centre </w:t>
      </w:r>
    </w:p>
    <w:p w14:paraId="1863DA86" w14:textId="39F4544F" w:rsidR="000033DF" w:rsidRPr="00772E11" w:rsidRDefault="00DB061B" w:rsidP="00DB061B">
      <w:pPr>
        <w:rPr>
          <w:rStyle w:val="eop"/>
          <w:color w:val="0B0C0C"/>
          <w:sz w:val="22"/>
          <w:szCs w:val="22"/>
        </w:rPr>
      </w:pPr>
      <w:r w:rsidRPr="00772E11">
        <w:rPr>
          <w:rStyle w:val="eop"/>
          <w:color w:val="0B0C0C"/>
          <w:sz w:val="22"/>
          <w:szCs w:val="22"/>
        </w:rPr>
        <w:t>We are a unified voice for 4</w:t>
      </w:r>
      <w:r w:rsidR="001644D4" w:rsidRPr="00772E11">
        <w:rPr>
          <w:rStyle w:val="eop"/>
          <w:color w:val="0B0C0C"/>
          <w:sz w:val="22"/>
          <w:szCs w:val="22"/>
        </w:rPr>
        <w:t>3</w:t>
      </w:r>
      <w:r w:rsidRPr="00772E11">
        <w:rPr>
          <w:rStyle w:val="eop"/>
          <w:color w:val="0B0C0C"/>
          <w:sz w:val="22"/>
          <w:szCs w:val="22"/>
        </w:rPr>
        <w:t xml:space="preserve"> professional engineering organisations, representing 450,000 engineers, a partnership led by the Royal Academy of Engineering. We give policymakers a single route to advice from across the engineering profession. We inform and respond to policy issues of national importance, for the benefit of society.</w:t>
      </w:r>
    </w:p>
    <w:p w14:paraId="44080D89" w14:textId="0C6A3E9C" w:rsidR="00BB38ED" w:rsidRPr="00772E11" w:rsidRDefault="00BB38ED" w:rsidP="00DB061B">
      <w:pPr>
        <w:rPr>
          <w:rStyle w:val="eop"/>
          <w:b/>
          <w:bCs/>
          <w:color w:val="0B0C0C"/>
          <w:sz w:val="22"/>
          <w:szCs w:val="22"/>
        </w:rPr>
      </w:pPr>
      <w:r w:rsidRPr="00772E11">
        <w:rPr>
          <w:rStyle w:val="eop"/>
          <w:b/>
          <w:bCs/>
          <w:color w:val="0B0C0C"/>
          <w:sz w:val="22"/>
          <w:szCs w:val="22"/>
        </w:rPr>
        <w:t>About the Royal Academy of Engineering</w:t>
      </w:r>
    </w:p>
    <w:p w14:paraId="77A8708F" w14:textId="2DF96997" w:rsidR="00104F08" w:rsidRPr="00772E11" w:rsidRDefault="0068583D" w:rsidP="00DB061B">
      <w:pPr>
        <w:rPr>
          <w:rStyle w:val="eop"/>
          <w:color w:val="0B0C0C"/>
          <w:sz w:val="22"/>
          <w:szCs w:val="22"/>
        </w:rPr>
      </w:pPr>
      <w:r w:rsidRPr="00772E11">
        <w:rPr>
          <w:rStyle w:val="eop"/>
          <w:color w:val="0B0C0C"/>
          <w:sz w:val="22"/>
          <w:szCs w:val="22"/>
        </w:rPr>
        <w:t>The Royal Academy of Engineering is harnessing the power of engineering to build a sustainable society and an inclusive economy that works for everyone. In collaboration with our Fellows and partners, we’re growing talent and developing skills for the future, driving innovation and building global partnerships, and influencing policy and engaging the public. Together we’re working to tackle the greatest challenges of our age.</w:t>
      </w:r>
    </w:p>
    <w:p w14:paraId="2DF34027" w14:textId="77777777" w:rsidR="002C2778" w:rsidRPr="00772E11" w:rsidRDefault="002C2778" w:rsidP="002C2778">
      <w:pPr>
        <w:rPr>
          <w:rFonts w:cs="Arial"/>
          <w:b/>
          <w:bCs/>
          <w:sz w:val="22"/>
          <w:szCs w:val="22"/>
        </w:rPr>
      </w:pPr>
      <w:r w:rsidRPr="00772E11">
        <w:rPr>
          <w:rFonts w:cs="Arial"/>
          <w:b/>
          <w:bCs/>
          <w:sz w:val="22"/>
          <w:szCs w:val="22"/>
        </w:rPr>
        <w:lastRenderedPageBreak/>
        <w:t>1. Do you agree that requiring organisations to make it clear when they are using AI would improve transparency?</w:t>
      </w:r>
    </w:p>
    <w:p w14:paraId="53BB9C09" w14:textId="0AD92519" w:rsidR="00FC3BBF" w:rsidRPr="00772E11" w:rsidRDefault="00205947" w:rsidP="002C2778">
      <w:pPr>
        <w:rPr>
          <w:rFonts w:cs="Arial"/>
          <w:sz w:val="22"/>
          <w:szCs w:val="22"/>
        </w:rPr>
      </w:pPr>
      <w:r w:rsidRPr="00772E11">
        <w:rPr>
          <w:rFonts w:cs="Arial"/>
          <w:sz w:val="22"/>
          <w:szCs w:val="22"/>
        </w:rPr>
        <w:t xml:space="preserve">There would be some merit in doing this, </w:t>
      </w:r>
      <w:proofErr w:type="gramStart"/>
      <w:r w:rsidRPr="00772E11">
        <w:rPr>
          <w:rFonts w:cs="Arial"/>
          <w:sz w:val="22"/>
          <w:szCs w:val="22"/>
        </w:rPr>
        <w:t>e.g.</w:t>
      </w:r>
      <w:proofErr w:type="gramEnd"/>
      <w:r w:rsidRPr="00772E11">
        <w:rPr>
          <w:rFonts w:cs="Arial"/>
          <w:sz w:val="22"/>
          <w:szCs w:val="22"/>
        </w:rPr>
        <w:t xml:space="preserve"> if the output from a large language model were suitably and reliably “watermarked” then individuals, e.g. clinicians, or organisations, e.g. regulators, could exercise an appropriate degree of caution. </w:t>
      </w:r>
      <w:r w:rsidR="00FC3BBF" w:rsidRPr="00772E11">
        <w:rPr>
          <w:rFonts w:cs="Arial"/>
          <w:sz w:val="22"/>
          <w:szCs w:val="22"/>
        </w:rPr>
        <w:t xml:space="preserve">It is also important to flag when an algorithm is used to </w:t>
      </w:r>
      <w:proofErr w:type="gramStart"/>
      <w:r w:rsidR="00FC3BBF" w:rsidRPr="00772E11">
        <w:rPr>
          <w:rFonts w:cs="Arial"/>
          <w:sz w:val="22"/>
          <w:szCs w:val="22"/>
        </w:rPr>
        <w:t>make a decision</w:t>
      </w:r>
      <w:proofErr w:type="gramEnd"/>
      <w:r w:rsidR="00FC3BBF" w:rsidRPr="00772E11">
        <w:rPr>
          <w:rFonts w:cs="Arial"/>
          <w:sz w:val="22"/>
          <w:szCs w:val="22"/>
        </w:rPr>
        <w:t xml:space="preserve">, rather than it being AI per se. Sometimes the main issue is the fact that decision making is computer-driven rather than AI-driven, </w:t>
      </w:r>
      <w:r w:rsidR="00C96B61" w:rsidRPr="00772E11">
        <w:rPr>
          <w:rFonts w:cs="Arial"/>
          <w:sz w:val="22"/>
          <w:szCs w:val="22"/>
        </w:rPr>
        <w:t>and so restricting this requirement to AI would be unhelpful.</w:t>
      </w:r>
    </w:p>
    <w:p w14:paraId="00482922" w14:textId="6B4DFF5C" w:rsidR="00205947" w:rsidRPr="00772E11" w:rsidRDefault="00205947" w:rsidP="002C2778">
      <w:pPr>
        <w:rPr>
          <w:rFonts w:cs="Arial"/>
          <w:sz w:val="22"/>
          <w:szCs w:val="22"/>
        </w:rPr>
      </w:pPr>
      <w:r w:rsidRPr="00772E11">
        <w:rPr>
          <w:rFonts w:cs="Arial"/>
          <w:sz w:val="22"/>
          <w:szCs w:val="22"/>
        </w:rPr>
        <w:t>However, if, for example, AI is used in perception systems in a self-driving vehicle then what value would this be? What difference would it make to the user of the vehicle (the regulator will already have taken that into account in assessing the vehicle)? Further, the “labelling” would only make clear the presence of AI, not how it might fail (what harms it might contribute to). Thus</w:t>
      </w:r>
      <w:r w:rsidR="00787E28" w:rsidRPr="00772E11">
        <w:rPr>
          <w:rFonts w:cs="Arial"/>
          <w:sz w:val="22"/>
          <w:szCs w:val="22"/>
        </w:rPr>
        <w:t>,</w:t>
      </w:r>
      <w:r w:rsidRPr="00772E11">
        <w:rPr>
          <w:rFonts w:cs="Arial"/>
          <w:sz w:val="22"/>
          <w:szCs w:val="22"/>
        </w:rPr>
        <w:t xml:space="preserve"> this is desirable</w:t>
      </w:r>
      <w:r w:rsidR="00FC3BBF" w:rsidRPr="00772E11">
        <w:rPr>
          <w:rFonts w:cs="Arial"/>
          <w:sz w:val="22"/>
          <w:szCs w:val="22"/>
        </w:rPr>
        <w:t>, especially in cases where outcomes of decision making could be challenged or re-assessed</w:t>
      </w:r>
      <w:r w:rsidRPr="00772E11">
        <w:rPr>
          <w:rFonts w:cs="Arial"/>
          <w:sz w:val="22"/>
          <w:szCs w:val="22"/>
        </w:rPr>
        <w:t>, but far from sufficient to ensure trustworthiness of AI, especially in life-critical applications</w:t>
      </w:r>
      <w:r w:rsidR="00787E28" w:rsidRPr="00772E11">
        <w:rPr>
          <w:rFonts w:cs="Arial"/>
          <w:sz w:val="22"/>
          <w:szCs w:val="22"/>
        </w:rPr>
        <w:t>.</w:t>
      </w:r>
    </w:p>
    <w:p w14:paraId="3C2C4C0B" w14:textId="67F0DAED" w:rsidR="00B97D42" w:rsidRPr="00772E11" w:rsidRDefault="002C2778" w:rsidP="002C2778">
      <w:pPr>
        <w:rPr>
          <w:rFonts w:cs="Arial"/>
          <w:b/>
          <w:bCs/>
          <w:sz w:val="22"/>
          <w:szCs w:val="22"/>
        </w:rPr>
      </w:pPr>
      <w:r w:rsidRPr="00772E11">
        <w:rPr>
          <w:rFonts w:cs="Arial"/>
          <w:b/>
          <w:bCs/>
          <w:sz w:val="22"/>
          <w:szCs w:val="22"/>
        </w:rPr>
        <w:t>2. Are there other measures we could require of organisations to improve AI transparency?</w:t>
      </w:r>
    </w:p>
    <w:p w14:paraId="15F4BE78" w14:textId="206327CC" w:rsidR="00292680" w:rsidRPr="00772E11" w:rsidRDefault="00D34309" w:rsidP="00B57CFB">
      <w:pPr>
        <w:rPr>
          <w:rFonts w:cs="Arial"/>
          <w:color w:val="0B0C0C"/>
          <w:sz w:val="22"/>
          <w:szCs w:val="22"/>
        </w:rPr>
      </w:pPr>
      <w:r w:rsidRPr="00772E11">
        <w:rPr>
          <w:rFonts w:cs="Arial"/>
          <w:color w:val="0B0C0C"/>
          <w:sz w:val="22"/>
          <w:szCs w:val="22"/>
        </w:rPr>
        <w:t xml:space="preserve">Our work on autonomous systems argues that transparency </w:t>
      </w:r>
      <w:r w:rsidR="00292680" w:rsidRPr="00772E11">
        <w:rPr>
          <w:rFonts w:cs="Arial"/>
          <w:color w:val="0B0C0C"/>
          <w:sz w:val="22"/>
          <w:szCs w:val="22"/>
        </w:rPr>
        <w:t xml:space="preserve">is critical when it comes to building confidence and trust in </w:t>
      </w:r>
      <w:r w:rsidR="00FB4DBB" w:rsidRPr="00772E11">
        <w:rPr>
          <w:rFonts w:cs="Arial"/>
          <w:color w:val="0B0C0C"/>
          <w:sz w:val="22"/>
          <w:szCs w:val="22"/>
        </w:rPr>
        <w:t xml:space="preserve">AI and </w:t>
      </w:r>
      <w:r w:rsidR="00292680" w:rsidRPr="00772E11">
        <w:rPr>
          <w:rFonts w:cs="Arial"/>
          <w:color w:val="0B0C0C"/>
          <w:sz w:val="22"/>
          <w:szCs w:val="22"/>
        </w:rPr>
        <w:t xml:space="preserve">autonomous systems </w:t>
      </w:r>
      <w:r w:rsidR="006D3AD8" w:rsidRPr="00772E11">
        <w:rPr>
          <w:rFonts w:cs="Arial"/>
          <w:color w:val="0B0C0C"/>
          <w:sz w:val="22"/>
          <w:szCs w:val="22"/>
        </w:rPr>
        <w:t>with</w:t>
      </w:r>
      <w:r w:rsidR="00ED719A" w:rsidRPr="00772E11">
        <w:rPr>
          <w:rFonts w:cs="Arial"/>
          <w:color w:val="0B0C0C"/>
          <w:sz w:val="22"/>
          <w:szCs w:val="22"/>
        </w:rPr>
        <w:t xml:space="preserve"> users and the wider</w:t>
      </w:r>
      <w:r w:rsidR="006D3AD8" w:rsidRPr="00772E11">
        <w:rPr>
          <w:rFonts w:cs="Arial"/>
          <w:color w:val="0B0C0C"/>
          <w:sz w:val="22"/>
          <w:szCs w:val="22"/>
        </w:rPr>
        <w:t xml:space="preserve"> public</w:t>
      </w:r>
      <w:r w:rsidR="00644309" w:rsidRPr="00772E11">
        <w:rPr>
          <w:rFonts w:cs="Arial"/>
          <w:color w:val="0B0C0C"/>
          <w:sz w:val="22"/>
          <w:szCs w:val="22"/>
        </w:rPr>
        <w:t xml:space="preserve"> (noting again that AI and autonomous systems are not one and the same)</w:t>
      </w:r>
      <w:r w:rsidR="00292680" w:rsidRPr="00772E11">
        <w:rPr>
          <w:rFonts w:cs="Arial"/>
          <w:color w:val="0B0C0C"/>
          <w:sz w:val="22"/>
          <w:szCs w:val="22"/>
        </w:rPr>
        <w:t>.</w:t>
      </w:r>
      <w:r w:rsidR="00962714" w:rsidRPr="00772E11">
        <w:rPr>
          <w:rStyle w:val="FootnoteReference"/>
          <w:rFonts w:cs="Arial"/>
          <w:color w:val="0B0C0C"/>
          <w:sz w:val="22"/>
          <w:szCs w:val="22"/>
        </w:rPr>
        <w:footnoteReference w:id="2"/>
      </w:r>
      <w:r w:rsidR="00DE1620" w:rsidRPr="00772E11">
        <w:rPr>
          <w:rFonts w:cs="Arial"/>
          <w:color w:val="0B0C0C"/>
          <w:sz w:val="22"/>
          <w:szCs w:val="22"/>
        </w:rPr>
        <w:t xml:space="preserve"> </w:t>
      </w:r>
      <w:r w:rsidRPr="00772E11">
        <w:rPr>
          <w:rFonts w:cs="Arial"/>
          <w:color w:val="0B0C0C"/>
          <w:sz w:val="22"/>
          <w:szCs w:val="22"/>
        </w:rPr>
        <w:t xml:space="preserve">Our </w:t>
      </w:r>
      <w:r w:rsidR="00B714CA" w:rsidRPr="00772E11">
        <w:rPr>
          <w:rFonts w:cs="Arial"/>
          <w:color w:val="0B0C0C"/>
          <w:sz w:val="22"/>
          <w:szCs w:val="22"/>
        </w:rPr>
        <w:t>approach to t</w:t>
      </w:r>
      <w:r w:rsidRPr="00772E11">
        <w:rPr>
          <w:rFonts w:cs="Arial"/>
          <w:color w:val="0B0C0C"/>
          <w:sz w:val="22"/>
          <w:szCs w:val="22"/>
        </w:rPr>
        <w:t xml:space="preserve">ransparency </w:t>
      </w:r>
      <w:r w:rsidR="00292680" w:rsidRPr="00772E11">
        <w:rPr>
          <w:rFonts w:cs="Arial"/>
          <w:color w:val="0B0C0C"/>
          <w:sz w:val="22"/>
          <w:szCs w:val="22"/>
        </w:rPr>
        <w:t xml:space="preserve">assumes that the basis of a particular autonomous decision or action should always be discoverable. Therefore, understanding what a system is doing, why decisions are made, and what went wrong once autonomous systems fail are all </w:t>
      </w:r>
      <w:proofErr w:type="gramStart"/>
      <w:r w:rsidR="00292680" w:rsidRPr="00772E11">
        <w:rPr>
          <w:rFonts w:cs="Arial"/>
          <w:color w:val="0B0C0C"/>
          <w:sz w:val="22"/>
          <w:szCs w:val="22"/>
        </w:rPr>
        <w:t>absolutely crucial</w:t>
      </w:r>
      <w:proofErr w:type="gramEnd"/>
      <w:r w:rsidR="00292680" w:rsidRPr="00772E11">
        <w:rPr>
          <w:rFonts w:cs="Arial"/>
          <w:color w:val="0B0C0C"/>
          <w:sz w:val="22"/>
          <w:szCs w:val="22"/>
        </w:rPr>
        <w:t xml:space="preserve"> when it comes to increasing transparency and building trust. Requiring organisations to disclose use of AI goes some way in improving transparency</w:t>
      </w:r>
      <w:r w:rsidR="00EC7B50" w:rsidRPr="00772E11">
        <w:rPr>
          <w:rFonts w:cs="Arial"/>
          <w:color w:val="0B0C0C"/>
          <w:sz w:val="22"/>
          <w:szCs w:val="22"/>
        </w:rPr>
        <w:t xml:space="preserve"> </w:t>
      </w:r>
      <w:r w:rsidR="00D90D0C" w:rsidRPr="00772E11">
        <w:rPr>
          <w:rFonts w:cs="Arial"/>
          <w:color w:val="0B0C0C"/>
          <w:sz w:val="22"/>
          <w:szCs w:val="22"/>
        </w:rPr>
        <w:t xml:space="preserve">as a principle </w:t>
      </w:r>
      <w:r w:rsidR="00390500" w:rsidRPr="00772E11">
        <w:rPr>
          <w:rFonts w:cs="Arial"/>
          <w:color w:val="0B0C0C"/>
          <w:sz w:val="22"/>
          <w:szCs w:val="22"/>
        </w:rPr>
        <w:t xml:space="preserve">by helping to </w:t>
      </w:r>
      <w:r w:rsidR="00B90755" w:rsidRPr="00772E11">
        <w:rPr>
          <w:rFonts w:cs="Arial"/>
          <w:color w:val="0B0C0C"/>
          <w:sz w:val="22"/>
          <w:szCs w:val="22"/>
        </w:rPr>
        <w:t xml:space="preserve">establish </w:t>
      </w:r>
      <w:r w:rsidR="00572723" w:rsidRPr="00772E11">
        <w:rPr>
          <w:rFonts w:cs="Arial"/>
          <w:color w:val="0B0C0C"/>
          <w:sz w:val="22"/>
          <w:szCs w:val="22"/>
        </w:rPr>
        <w:t>a</w:t>
      </w:r>
      <w:r w:rsidR="00006711" w:rsidRPr="00772E11">
        <w:rPr>
          <w:rFonts w:cs="Arial"/>
          <w:color w:val="0B0C0C"/>
          <w:sz w:val="22"/>
          <w:szCs w:val="22"/>
        </w:rPr>
        <w:t xml:space="preserve"> </w:t>
      </w:r>
      <w:r w:rsidR="008F0459" w:rsidRPr="00772E11">
        <w:rPr>
          <w:rFonts w:cs="Arial"/>
          <w:color w:val="0B0C0C"/>
          <w:sz w:val="22"/>
          <w:szCs w:val="22"/>
        </w:rPr>
        <w:t>cultur</w:t>
      </w:r>
      <w:r w:rsidR="00390500" w:rsidRPr="00772E11">
        <w:rPr>
          <w:rFonts w:cs="Arial"/>
          <w:color w:val="0B0C0C"/>
          <w:sz w:val="22"/>
          <w:szCs w:val="22"/>
        </w:rPr>
        <w:t>e</w:t>
      </w:r>
      <w:r w:rsidR="008F0459" w:rsidRPr="00772E11">
        <w:rPr>
          <w:rFonts w:cs="Arial"/>
          <w:color w:val="0B0C0C"/>
          <w:sz w:val="22"/>
          <w:szCs w:val="22"/>
        </w:rPr>
        <w:t xml:space="preserve"> </w:t>
      </w:r>
      <w:r w:rsidR="00390500" w:rsidRPr="00772E11">
        <w:rPr>
          <w:rFonts w:cs="Arial"/>
          <w:color w:val="0B0C0C"/>
          <w:sz w:val="22"/>
          <w:szCs w:val="22"/>
        </w:rPr>
        <w:t xml:space="preserve">and </w:t>
      </w:r>
      <w:r w:rsidR="00006711" w:rsidRPr="00772E11">
        <w:rPr>
          <w:rFonts w:cs="Arial"/>
          <w:color w:val="0B0C0C"/>
          <w:sz w:val="22"/>
          <w:szCs w:val="22"/>
        </w:rPr>
        <w:t>practice of</w:t>
      </w:r>
      <w:r w:rsidR="00572723" w:rsidRPr="00772E11">
        <w:rPr>
          <w:rFonts w:cs="Arial"/>
          <w:color w:val="0B0C0C"/>
          <w:sz w:val="22"/>
          <w:szCs w:val="22"/>
        </w:rPr>
        <w:t xml:space="preserve"> openness </w:t>
      </w:r>
      <w:r w:rsidR="00390500" w:rsidRPr="00772E11">
        <w:rPr>
          <w:rFonts w:cs="Arial"/>
          <w:color w:val="0B0C0C"/>
          <w:sz w:val="22"/>
          <w:szCs w:val="22"/>
        </w:rPr>
        <w:t xml:space="preserve">that would </w:t>
      </w:r>
      <w:r w:rsidR="00897C3D" w:rsidRPr="00772E11">
        <w:rPr>
          <w:rFonts w:cs="Arial"/>
          <w:color w:val="0B0C0C"/>
          <w:sz w:val="22"/>
          <w:szCs w:val="22"/>
        </w:rPr>
        <w:t>allow for</w:t>
      </w:r>
      <w:r w:rsidR="008D751A" w:rsidRPr="00772E11">
        <w:rPr>
          <w:rFonts w:cs="Arial"/>
          <w:color w:val="0B0C0C"/>
          <w:sz w:val="22"/>
          <w:szCs w:val="22"/>
        </w:rPr>
        <w:t xml:space="preserve"> </w:t>
      </w:r>
      <w:r w:rsidR="00897C3D" w:rsidRPr="00772E11">
        <w:rPr>
          <w:rFonts w:cs="Arial"/>
          <w:color w:val="0B0C0C"/>
          <w:sz w:val="22"/>
          <w:szCs w:val="22"/>
        </w:rPr>
        <w:t xml:space="preserve">public </w:t>
      </w:r>
      <w:r w:rsidR="008D751A" w:rsidRPr="00772E11">
        <w:rPr>
          <w:rFonts w:cs="Arial"/>
          <w:color w:val="0B0C0C"/>
          <w:sz w:val="22"/>
          <w:szCs w:val="22"/>
        </w:rPr>
        <w:t xml:space="preserve">scrutiny and </w:t>
      </w:r>
      <w:r w:rsidR="00B700DB" w:rsidRPr="00772E11">
        <w:rPr>
          <w:rFonts w:cs="Arial"/>
          <w:color w:val="0B0C0C"/>
          <w:sz w:val="22"/>
          <w:szCs w:val="22"/>
        </w:rPr>
        <w:t xml:space="preserve">the </w:t>
      </w:r>
      <w:r w:rsidR="00461A17" w:rsidRPr="00772E11">
        <w:rPr>
          <w:rFonts w:cs="Arial"/>
          <w:color w:val="0B0C0C"/>
          <w:sz w:val="22"/>
          <w:szCs w:val="22"/>
        </w:rPr>
        <w:t>prevent</w:t>
      </w:r>
      <w:r w:rsidR="00B700DB" w:rsidRPr="00772E11">
        <w:rPr>
          <w:rFonts w:cs="Arial"/>
          <w:color w:val="0B0C0C"/>
          <w:sz w:val="22"/>
          <w:szCs w:val="22"/>
        </w:rPr>
        <w:t>ion</w:t>
      </w:r>
      <w:r w:rsidR="00461A17" w:rsidRPr="00772E11">
        <w:rPr>
          <w:rFonts w:cs="Arial"/>
          <w:color w:val="0B0C0C"/>
          <w:sz w:val="22"/>
          <w:szCs w:val="22"/>
        </w:rPr>
        <w:t xml:space="preserve"> </w:t>
      </w:r>
      <w:r w:rsidR="00B700DB" w:rsidRPr="00772E11">
        <w:rPr>
          <w:rFonts w:cs="Arial"/>
          <w:color w:val="0B0C0C"/>
          <w:sz w:val="22"/>
          <w:szCs w:val="22"/>
        </w:rPr>
        <w:t xml:space="preserve">of </w:t>
      </w:r>
      <w:r w:rsidR="008D751A" w:rsidRPr="00772E11">
        <w:rPr>
          <w:rFonts w:cs="Arial"/>
          <w:color w:val="0B0C0C"/>
          <w:sz w:val="22"/>
          <w:szCs w:val="22"/>
        </w:rPr>
        <w:t>misuse</w:t>
      </w:r>
      <w:r w:rsidR="00292680" w:rsidRPr="00772E11">
        <w:rPr>
          <w:rFonts w:cs="Arial"/>
          <w:color w:val="0B0C0C"/>
          <w:sz w:val="22"/>
          <w:szCs w:val="22"/>
        </w:rPr>
        <w:t xml:space="preserve">. However, </w:t>
      </w:r>
      <w:proofErr w:type="gramStart"/>
      <w:r w:rsidR="00292680" w:rsidRPr="00772E11">
        <w:rPr>
          <w:rFonts w:cs="Arial"/>
          <w:color w:val="0B0C0C"/>
          <w:sz w:val="22"/>
          <w:szCs w:val="22"/>
        </w:rPr>
        <w:t>in order for</w:t>
      </w:r>
      <w:proofErr w:type="gramEnd"/>
      <w:r w:rsidR="00292680" w:rsidRPr="00772E11">
        <w:rPr>
          <w:rFonts w:cs="Arial"/>
          <w:color w:val="0B0C0C"/>
          <w:sz w:val="22"/>
          <w:szCs w:val="22"/>
        </w:rPr>
        <w:t xml:space="preserve"> that disclosure to have any meaningful value, organisations would need to provide evidence of a system’s reliability through verifying that a whole system meets its design specification</w:t>
      </w:r>
      <w:r w:rsidR="00960660" w:rsidRPr="00772E11">
        <w:rPr>
          <w:rFonts w:cs="Arial"/>
          <w:color w:val="0B0C0C"/>
          <w:sz w:val="22"/>
          <w:szCs w:val="22"/>
        </w:rPr>
        <w:t xml:space="preserve">, meaning that the basis for a system’s action </w:t>
      </w:r>
      <w:r w:rsidR="00550B4F" w:rsidRPr="00772E11">
        <w:rPr>
          <w:rFonts w:cs="Arial"/>
          <w:color w:val="0B0C0C"/>
          <w:sz w:val="22"/>
          <w:szCs w:val="22"/>
        </w:rPr>
        <w:t>is discoverable</w:t>
      </w:r>
      <w:r w:rsidR="00292680" w:rsidRPr="00772E11">
        <w:rPr>
          <w:rFonts w:cs="Arial"/>
          <w:color w:val="0B0C0C"/>
          <w:sz w:val="22"/>
          <w:szCs w:val="22"/>
        </w:rPr>
        <w:t xml:space="preserve">. </w:t>
      </w:r>
    </w:p>
    <w:p w14:paraId="7F9F6B10" w14:textId="2510AA6F" w:rsidR="00B108E9" w:rsidRPr="00772E11" w:rsidRDefault="00292680" w:rsidP="00292680">
      <w:pPr>
        <w:rPr>
          <w:rFonts w:cs="Arial"/>
          <w:color w:val="0B0C0C"/>
          <w:sz w:val="22"/>
          <w:szCs w:val="22"/>
        </w:rPr>
      </w:pPr>
      <w:r w:rsidRPr="00772E11">
        <w:rPr>
          <w:rFonts w:cs="Arial"/>
          <w:color w:val="0B0C0C"/>
          <w:sz w:val="22"/>
          <w:szCs w:val="22"/>
        </w:rPr>
        <w:t>There is, however, the challenge of assuring stakeholders of transparency when transparency often means something different to different stakeholders</w:t>
      </w:r>
      <w:r w:rsidR="008923DC" w:rsidRPr="00772E11">
        <w:rPr>
          <w:rFonts w:cs="Arial"/>
          <w:color w:val="0B0C0C"/>
          <w:sz w:val="22"/>
          <w:szCs w:val="22"/>
        </w:rPr>
        <w:t xml:space="preserve">, </w:t>
      </w:r>
      <w:r w:rsidRPr="00772E11">
        <w:rPr>
          <w:rFonts w:cs="Arial"/>
          <w:color w:val="0B0C0C"/>
          <w:sz w:val="22"/>
          <w:szCs w:val="22"/>
        </w:rPr>
        <w:t>who will require different information</w:t>
      </w:r>
      <w:r w:rsidR="00E14E51" w:rsidRPr="00772E11">
        <w:rPr>
          <w:rFonts w:cs="Arial"/>
          <w:color w:val="0B0C0C"/>
          <w:sz w:val="22"/>
          <w:szCs w:val="22"/>
        </w:rPr>
        <w:t xml:space="preserve"> dependent on their level of knowledge</w:t>
      </w:r>
      <w:r w:rsidRPr="00772E11">
        <w:rPr>
          <w:rFonts w:cs="Arial"/>
          <w:color w:val="0B0C0C"/>
          <w:sz w:val="22"/>
          <w:szCs w:val="22"/>
        </w:rPr>
        <w:t xml:space="preserve">. </w:t>
      </w:r>
      <w:r w:rsidR="00DE0325" w:rsidRPr="00772E11">
        <w:rPr>
          <w:rFonts w:cs="Arial"/>
          <w:color w:val="0B0C0C"/>
          <w:sz w:val="22"/>
          <w:szCs w:val="22"/>
        </w:rPr>
        <w:t xml:space="preserve">Therefore, </w:t>
      </w:r>
      <w:r w:rsidR="00A64AD7" w:rsidRPr="00772E11">
        <w:rPr>
          <w:rFonts w:cs="Arial"/>
          <w:color w:val="0B0C0C"/>
          <w:sz w:val="22"/>
          <w:szCs w:val="22"/>
        </w:rPr>
        <w:t xml:space="preserve">having </w:t>
      </w:r>
      <w:r w:rsidR="00D91F32" w:rsidRPr="00772E11">
        <w:rPr>
          <w:rFonts w:cs="Arial"/>
          <w:color w:val="0B0C0C"/>
          <w:sz w:val="22"/>
          <w:szCs w:val="22"/>
        </w:rPr>
        <w:t xml:space="preserve">a standard </w:t>
      </w:r>
      <w:r w:rsidR="00B246A7" w:rsidRPr="00772E11">
        <w:rPr>
          <w:rFonts w:cs="Arial"/>
          <w:color w:val="0B0C0C"/>
          <w:sz w:val="22"/>
          <w:szCs w:val="22"/>
        </w:rPr>
        <w:t xml:space="preserve">definition </w:t>
      </w:r>
      <w:r w:rsidR="00035D09" w:rsidRPr="00772E11">
        <w:rPr>
          <w:rFonts w:cs="Arial"/>
          <w:color w:val="0B0C0C"/>
          <w:sz w:val="22"/>
          <w:szCs w:val="22"/>
        </w:rPr>
        <w:t xml:space="preserve">that </w:t>
      </w:r>
      <w:r w:rsidR="00D91F32" w:rsidRPr="00772E11">
        <w:rPr>
          <w:rFonts w:cs="Arial"/>
          <w:color w:val="0B0C0C"/>
          <w:sz w:val="22"/>
          <w:szCs w:val="22"/>
        </w:rPr>
        <w:t xml:space="preserve">covers </w:t>
      </w:r>
      <w:r w:rsidR="00F870CC" w:rsidRPr="00772E11">
        <w:rPr>
          <w:rFonts w:cs="Arial"/>
          <w:color w:val="0B0C0C"/>
          <w:sz w:val="22"/>
          <w:szCs w:val="22"/>
        </w:rPr>
        <w:t xml:space="preserve">the breadth of </w:t>
      </w:r>
      <w:r w:rsidR="00D91F32" w:rsidRPr="00772E11">
        <w:rPr>
          <w:rFonts w:cs="Arial"/>
          <w:color w:val="0B0C0C"/>
          <w:sz w:val="22"/>
          <w:szCs w:val="22"/>
        </w:rPr>
        <w:t>transparency for expert stakeholders (safety certification engineers, accident investigators, lawyers or expert witnesses) as well as non-expert stakeholders (users, wider society)</w:t>
      </w:r>
      <w:r w:rsidR="0030166A" w:rsidRPr="00772E11">
        <w:rPr>
          <w:rFonts w:cs="Arial"/>
          <w:color w:val="0B0C0C"/>
          <w:sz w:val="22"/>
          <w:szCs w:val="22"/>
        </w:rPr>
        <w:t xml:space="preserve"> would be </w:t>
      </w:r>
      <w:r w:rsidR="00103815" w:rsidRPr="00772E11">
        <w:rPr>
          <w:rFonts w:cs="Arial"/>
          <w:color w:val="0B0C0C"/>
          <w:sz w:val="22"/>
          <w:szCs w:val="22"/>
        </w:rPr>
        <w:t xml:space="preserve">essential </w:t>
      </w:r>
      <w:r w:rsidR="00D840AC" w:rsidRPr="00772E11">
        <w:rPr>
          <w:rFonts w:cs="Arial"/>
          <w:color w:val="0B0C0C"/>
          <w:sz w:val="22"/>
          <w:szCs w:val="22"/>
        </w:rPr>
        <w:t xml:space="preserve">in </w:t>
      </w:r>
      <w:r w:rsidR="002D33CA" w:rsidRPr="00772E11">
        <w:rPr>
          <w:rFonts w:cs="Arial"/>
          <w:color w:val="0B0C0C"/>
          <w:sz w:val="22"/>
          <w:szCs w:val="22"/>
        </w:rPr>
        <w:t xml:space="preserve">enabling </w:t>
      </w:r>
      <w:r w:rsidR="00F22BDF" w:rsidRPr="00772E11">
        <w:rPr>
          <w:rFonts w:cs="Arial"/>
          <w:color w:val="0B0C0C"/>
          <w:sz w:val="22"/>
          <w:szCs w:val="22"/>
        </w:rPr>
        <w:t xml:space="preserve">such </w:t>
      </w:r>
      <w:r w:rsidR="00581ED1" w:rsidRPr="00772E11">
        <w:rPr>
          <w:rFonts w:cs="Arial"/>
          <w:color w:val="0B0C0C"/>
          <w:sz w:val="22"/>
          <w:szCs w:val="22"/>
        </w:rPr>
        <w:t xml:space="preserve">standards to </w:t>
      </w:r>
      <w:r w:rsidR="006220E2" w:rsidRPr="00772E11">
        <w:rPr>
          <w:rFonts w:cs="Arial"/>
          <w:color w:val="0B0C0C"/>
          <w:sz w:val="22"/>
          <w:szCs w:val="22"/>
        </w:rPr>
        <w:t xml:space="preserve">have a </w:t>
      </w:r>
      <w:r w:rsidR="00581ED1" w:rsidRPr="00772E11">
        <w:rPr>
          <w:rFonts w:cs="Arial"/>
          <w:color w:val="0B0C0C"/>
          <w:sz w:val="22"/>
          <w:szCs w:val="22"/>
        </w:rPr>
        <w:t>substantive</w:t>
      </w:r>
      <w:r w:rsidR="006220E2" w:rsidRPr="00772E11">
        <w:rPr>
          <w:rFonts w:cs="Arial"/>
          <w:color w:val="0B0C0C"/>
          <w:sz w:val="22"/>
          <w:szCs w:val="22"/>
        </w:rPr>
        <w:t xml:space="preserve"> impact</w:t>
      </w:r>
      <w:r w:rsidR="00D91F32" w:rsidRPr="00772E11">
        <w:rPr>
          <w:rFonts w:cs="Arial"/>
          <w:color w:val="0B0C0C"/>
          <w:sz w:val="22"/>
          <w:szCs w:val="22"/>
        </w:rPr>
        <w:t>.</w:t>
      </w:r>
      <w:r w:rsidR="000A2A32" w:rsidRPr="00772E11">
        <w:rPr>
          <w:rFonts w:cs="Arial"/>
          <w:color w:val="0B0C0C"/>
          <w:sz w:val="22"/>
          <w:szCs w:val="22"/>
        </w:rPr>
        <w:t xml:space="preserve"> </w:t>
      </w:r>
      <w:r w:rsidR="00E44318" w:rsidRPr="00772E11">
        <w:rPr>
          <w:rFonts w:cs="Arial"/>
          <w:color w:val="0B0C0C"/>
          <w:sz w:val="22"/>
          <w:szCs w:val="22"/>
        </w:rPr>
        <w:t xml:space="preserve">The </w:t>
      </w:r>
      <w:r w:rsidR="00E01238" w:rsidRPr="00772E11">
        <w:rPr>
          <w:rFonts w:cs="Arial"/>
          <w:color w:val="0B0C0C"/>
          <w:sz w:val="22"/>
          <w:szCs w:val="22"/>
        </w:rPr>
        <w:t>National Engineering Policy Centre (</w:t>
      </w:r>
      <w:r w:rsidR="00723824" w:rsidRPr="00772E11">
        <w:rPr>
          <w:rFonts w:cs="Arial"/>
          <w:color w:val="0B0C0C"/>
          <w:sz w:val="22"/>
          <w:szCs w:val="22"/>
        </w:rPr>
        <w:t>NEPC</w:t>
      </w:r>
      <w:r w:rsidR="00E01238" w:rsidRPr="00772E11">
        <w:rPr>
          <w:rFonts w:cs="Arial"/>
          <w:color w:val="0B0C0C"/>
          <w:sz w:val="22"/>
          <w:szCs w:val="22"/>
        </w:rPr>
        <w:t>)</w:t>
      </w:r>
      <w:r w:rsidR="00723824" w:rsidRPr="00772E11">
        <w:rPr>
          <w:rFonts w:cs="Arial"/>
          <w:color w:val="0B0C0C"/>
          <w:sz w:val="22"/>
          <w:szCs w:val="22"/>
        </w:rPr>
        <w:t xml:space="preserve"> </w:t>
      </w:r>
      <w:r w:rsidR="00E41C06" w:rsidRPr="00772E11">
        <w:rPr>
          <w:rFonts w:cs="Arial"/>
          <w:color w:val="0B0C0C"/>
          <w:sz w:val="22"/>
          <w:szCs w:val="22"/>
        </w:rPr>
        <w:t xml:space="preserve">previously </w:t>
      </w:r>
      <w:r w:rsidR="006E7F17" w:rsidRPr="00772E11">
        <w:rPr>
          <w:rFonts w:cs="Arial"/>
          <w:color w:val="0B0C0C"/>
          <w:sz w:val="22"/>
          <w:szCs w:val="22"/>
        </w:rPr>
        <w:t>identified the Institute of Electrical and Electronics Engineers standard</w:t>
      </w:r>
      <w:r w:rsidR="00203135" w:rsidRPr="00772E11">
        <w:rPr>
          <w:rFonts w:cs="Arial"/>
          <w:color w:val="0B0C0C"/>
          <w:sz w:val="22"/>
          <w:szCs w:val="22"/>
        </w:rPr>
        <w:t xml:space="preserve"> (</w:t>
      </w:r>
      <w:r w:rsidR="006E7F17" w:rsidRPr="00772E11">
        <w:rPr>
          <w:rFonts w:cs="Arial"/>
          <w:color w:val="0B0C0C"/>
          <w:sz w:val="22"/>
          <w:szCs w:val="22"/>
        </w:rPr>
        <w:t xml:space="preserve">IEEE P7001-2021 </w:t>
      </w:r>
      <w:r w:rsidR="006E7F17" w:rsidRPr="00772E11">
        <w:rPr>
          <w:rFonts w:cs="Arial"/>
          <w:i/>
          <w:iCs/>
          <w:color w:val="0B0C0C"/>
          <w:sz w:val="22"/>
          <w:szCs w:val="22"/>
        </w:rPr>
        <w:t>transparency of autonomous systems</w:t>
      </w:r>
      <w:r w:rsidR="00863C3B" w:rsidRPr="00772E11">
        <w:rPr>
          <w:rStyle w:val="FootnoteReference"/>
          <w:rFonts w:cs="Arial"/>
          <w:color w:val="0B0C0C"/>
          <w:sz w:val="22"/>
          <w:szCs w:val="22"/>
        </w:rPr>
        <w:footnoteReference w:id="3"/>
      </w:r>
      <w:r w:rsidR="00203135" w:rsidRPr="00772E11">
        <w:rPr>
          <w:rFonts w:cs="Arial"/>
          <w:color w:val="0B0C0C"/>
          <w:sz w:val="22"/>
          <w:szCs w:val="22"/>
        </w:rPr>
        <w:t>) as an example of this</w:t>
      </w:r>
      <w:r w:rsidR="00DF1694" w:rsidRPr="00772E11">
        <w:rPr>
          <w:rFonts w:cs="Arial"/>
          <w:color w:val="0B0C0C"/>
          <w:sz w:val="22"/>
          <w:szCs w:val="22"/>
        </w:rPr>
        <w:t>,</w:t>
      </w:r>
      <w:r w:rsidR="00863C3B" w:rsidRPr="00772E11">
        <w:rPr>
          <w:rStyle w:val="FootnoteReference"/>
          <w:rFonts w:cs="Arial"/>
          <w:color w:val="0B0C0C"/>
          <w:sz w:val="22"/>
          <w:szCs w:val="22"/>
        </w:rPr>
        <w:footnoteReference w:id="4"/>
      </w:r>
      <w:r w:rsidR="005062BD" w:rsidRPr="00772E11">
        <w:rPr>
          <w:rFonts w:cs="Arial"/>
          <w:i/>
          <w:iCs/>
          <w:color w:val="0B0C0C"/>
          <w:sz w:val="22"/>
          <w:szCs w:val="22"/>
        </w:rPr>
        <w:t xml:space="preserve"> </w:t>
      </w:r>
      <w:r w:rsidR="005062BD" w:rsidRPr="00772E11">
        <w:rPr>
          <w:rFonts w:cs="Arial"/>
          <w:color w:val="0B0C0C"/>
          <w:sz w:val="22"/>
          <w:szCs w:val="22"/>
        </w:rPr>
        <w:t xml:space="preserve">and we are pleased to see that the </w:t>
      </w:r>
      <w:r w:rsidR="00A633FA" w:rsidRPr="00772E11">
        <w:rPr>
          <w:rFonts w:cs="Arial"/>
          <w:color w:val="0B0C0C"/>
          <w:sz w:val="22"/>
          <w:szCs w:val="22"/>
        </w:rPr>
        <w:t xml:space="preserve">white paper </w:t>
      </w:r>
      <w:r w:rsidR="005062BD" w:rsidRPr="00772E11">
        <w:rPr>
          <w:rFonts w:cs="Arial"/>
          <w:color w:val="0B0C0C"/>
          <w:sz w:val="22"/>
          <w:szCs w:val="22"/>
        </w:rPr>
        <w:t>has incorporated this into its cross-sector principles.</w:t>
      </w:r>
      <w:r w:rsidR="007715EA" w:rsidRPr="00772E11">
        <w:rPr>
          <w:rFonts w:cs="Arial"/>
          <w:color w:val="0B0C0C"/>
          <w:sz w:val="22"/>
          <w:szCs w:val="22"/>
        </w:rPr>
        <w:t xml:space="preserve"> </w:t>
      </w:r>
    </w:p>
    <w:p w14:paraId="315973D3" w14:textId="2C7BD947" w:rsidR="00292680" w:rsidRPr="00772E11" w:rsidRDefault="00237F11" w:rsidP="00292680">
      <w:pPr>
        <w:rPr>
          <w:rFonts w:cs="Arial"/>
          <w:color w:val="0B0C0C"/>
          <w:sz w:val="22"/>
          <w:szCs w:val="22"/>
        </w:rPr>
      </w:pPr>
      <w:r w:rsidRPr="00772E11">
        <w:rPr>
          <w:rFonts w:cs="Arial"/>
          <w:color w:val="0B0C0C"/>
          <w:sz w:val="22"/>
          <w:szCs w:val="22"/>
        </w:rPr>
        <w:t>This said, it is</w:t>
      </w:r>
      <w:r w:rsidR="008533E9" w:rsidRPr="00772E11">
        <w:rPr>
          <w:rFonts w:cs="Arial"/>
          <w:color w:val="0B0C0C"/>
          <w:sz w:val="22"/>
          <w:szCs w:val="22"/>
        </w:rPr>
        <w:t xml:space="preserve"> important to consider that </w:t>
      </w:r>
      <w:r w:rsidR="00292680" w:rsidRPr="00772E11">
        <w:rPr>
          <w:rFonts w:cs="Arial"/>
          <w:color w:val="0B0C0C"/>
          <w:sz w:val="22"/>
          <w:szCs w:val="22"/>
        </w:rPr>
        <w:t xml:space="preserve">AI systems </w:t>
      </w:r>
      <w:r w:rsidR="00F03EA0" w:rsidRPr="00772E11">
        <w:rPr>
          <w:rFonts w:cs="Arial"/>
          <w:color w:val="0B0C0C"/>
          <w:sz w:val="22"/>
          <w:szCs w:val="22"/>
        </w:rPr>
        <w:t>can be</w:t>
      </w:r>
      <w:r w:rsidR="00292680" w:rsidRPr="00772E11">
        <w:rPr>
          <w:rFonts w:cs="Arial"/>
          <w:color w:val="0B0C0C"/>
          <w:sz w:val="22"/>
          <w:szCs w:val="22"/>
        </w:rPr>
        <w:t xml:space="preserve"> designed to be non-deterministic</w:t>
      </w:r>
      <w:r w:rsidR="00255162" w:rsidRPr="00772E11">
        <w:rPr>
          <w:rFonts w:cs="Arial"/>
          <w:color w:val="0B0C0C"/>
          <w:sz w:val="22"/>
          <w:szCs w:val="22"/>
        </w:rPr>
        <w:t>.</w:t>
      </w:r>
      <w:r w:rsidR="00292680" w:rsidRPr="00772E11">
        <w:rPr>
          <w:rFonts w:cs="Arial"/>
          <w:color w:val="0B0C0C"/>
          <w:sz w:val="22"/>
          <w:szCs w:val="22"/>
        </w:rPr>
        <w:t xml:space="preserve"> </w:t>
      </w:r>
      <w:r w:rsidR="00255162" w:rsidRPr="00772E11">
        <w:rPr>
          <w:rFonts w:cs="Arial"/>
          <w:color w:val="0B0C0C"/>
          <w:sz w:val="22"/>
          <w:szCs w:val="22"/>
        </w:rPr>
        <w:t>A</w:t>
      </w:r>
      <w:r w:rsidR="00292680" w:rsidRPr="00772E11">
        <w:rPr>
          <w:rFonts w:cs="Arial"/>
          <w:color w:val="0B0C0C"/>
          <w:sz w:val="22"/>
          <w:szCs w:val="22"/>
        </w:rPr>
        <w:t>s a result</w:t>
      </w:r>
      <w:r w:rsidR="001A4CBA" w:rsidRPr="00772E11">
        <w:rPr>
          <w:rFonts w:cs="Arial"/>
          <w:color w:val="0B0C0C"/>
          <w:sz w:val="22"/>
          <w:szCs w:val="22"/>
        </w:rPr>
        <w:t>,</w:t>
      </w:r>
      <w:r w:rsidR="00292680" w:rsidRPr="00772E11">
        <w:rPr>
          <w:rFonts w:cs="Arial"/>
          <w:color w:val="0B0C0C"/>
          <w:sz w:val="22"/>
          <w:szCs w:val="22"/>
        </w:rPr>
        <w:t xml:space="preserve"> evidence cannot always be provided for how the system will function in every possible outcome. </w:t>
      </w:r>
      <w:r w:rsidR="005062BD" w:rsidRPr="00772E11">
        <w:rPr>
          <w:rFonts w:cs="Arial"/>
          <w:color w:val="0B0C0C"/>
          <w:sz w:val="22"/>
          <w:szCs w:val="22"/>
        </w:rPr>
        <w:t>Related to this is the difficulty of assigning moral responsibility when harm occurs within an AI</w:t>
      </w:r>
      <w:r w:rsidR="00536629" w:rsidRPr="00772E11">
        <w:rPr>
          <w:rFonts w:cs="Arial"/>
          <w:color w:val="0B0C0C"/>
          <w:sz w:val="22"/>
          <w:szCs w:val="22"/>
        </w:rPr>
        <w:t>-enabled</w:t>
      </w:r>
      <w:r w:rsidR="005062BD" w:rsidRPr="00772E11">
        <w:rPr>
          <w:rFonts w:cs="Arial"/>
          <w:color w:val="0B0C0C"/>
          <w:sz w:val="22"/>
          <w:szCs w:val="22"/>
        </w:rPr>
        <w:t xml:space="preserve"> system where there are complex overlaps between human and machine. The various social, behavioural, cultural, and organisational issues that can come into play in such cases requires an interdisciplinary approach. To help address this, the UKRI-funded project </w:t>
      </w:r>
      <w:r w:rsidR="005062BD" w:rsidRPr="00772E11">
        <w:rPr>
          <w:rFonts w:cs="Arial"/>
          <w:i/>
          <w:iCs/>
          <w:color w:val="0B0C0C"/>
          <w:sz w:val="22"/>
          <w:szCs w:val="22"/>
        </w:rPr>
        <w:t xml:space="preserve">Assuring </w:t>
      </w:r>
      <w:r w:rsidR="007715EA" w:rsidRPr="00772E11">
        <w:rPr>
          <w:rFonts w:cs="Arial"/>
          <w:i/>
          <w:iCs/>
          <w:color w:val="0B0C0C"/>
          <w:sz w:val="22"/>
          <w:szCs w:val="22"/>
        </w:rPr>
        <w:t xml:space="preserve">Responsibility for Trusted </w:t>
      </w:r>
      <w:r w:rsidR="005062BD" w:rsidRPr="00772E11">
        <w:rPr>
          <w:rFonts w:cs="Arial"/>
          <w:i/>
          <w:iCs/>
          <w:color w:val="0B0C0C"/>
          <w:sz w:val="22"/>
          <w:szCs w:val="22"/>
        </w:rPr>
        <w:t>Autonom</w:t>
      </w:r>
      <w:r w:rsidR="007715EA" w:rsidRPr="00772E11">
        <w:rPr>
          <w:rFonts w:cs="Arial"/>
          <w:i/>
          <w:iCs/>
          <w:color w:val="0B0C0C"/>
          <w:sz w:val="22"/>
          <w:szCs w:val="22"/>
        </w:rPr>
        <w:t>ous Systems (AR-TAS)</w:t>
      </w:r>
      <w:r w:rsidR="005062BD" w:rsidRPr="00772E11">
        <w:rPr>
          <w:rFonts w:cs="Arial"/>
          <w:i/>
          <w:iCs/>
          <w:color w:val="0B0C0C"/>
          <w:sz w:val="22"/>
          <w:szCs w:val="22"/>
        </w:rPr>
        <w:t xml:space="preserve"> </w:t>
      </w:r>
      <w:r w:rsidR="005062BD" w:rsidRPr="00772E11">
        <w:rPr>
          <w:rFonts w:cs="Arial"/>
          <w:color w:val="0B0C0C"/>
          <w:sz w:val="22"/>
          <w:szCs w:val="22"/>
        </w:rPr>
        <w:t xml:space="preserve">aims to develop an interdisciplinary methodology to trace and allocate responsibility of the decisions </w:t>
      </w:r>
      <w:r w:rsidR="005062BD" w:rsidRPr="00772E11">
        <w:rPr>
          <w:rFonts w:cs="Arial"/>
          <w:color w:val="0B0C0C"/>
          <w:sz w:val="22"/>
          <w:szCs w:val="22"/>
        </w:rPr>
        <w:lastRenderedPageBreak/>
        <w:t>and outcomes of autonomous systems.</w:t>
      </w:r>
      <w:r w:rsidR="005062BD" w:rsidRPr="00772E11">
        <w:rPr>
          <w:rStyle w:val="FootnoteReference"/>
          <w:rFonts w:cs="Arial"/>
          <w:color w:val="0B0C0C"/>
          <w:sz w:val="22"/>
          <w:szCs w:val="22"/>
        </w:rPr>
        <w:footnoteReference w:id="5"/>
      </w:r>
      <w:r w:rsidR="005062BD" w:rsidRPr="00772E11">
        <w:rPr>
          <w:rFonts w:cs="Arial"/>
          <w:color w:val="0B0C0C"/>
          <w:sz w:val="22"/>
          <w:szCs w:val="22"/>
        </w:rPr>
        <w:t xml:space="preserve"> These findings would be important to consider when outlining standards of transparency</w:t>
      </w:r>
      <w:r w:rsidR="00C96B61" w:rsidRPr="00772E11">
        <w:rPr>
          <w:rFonts w:cs="Arial"/>
          <w:color w:val="0B0C0C"/>
          <w:sz w:val="22"/>
          <w:szCs w:val="22"/>
        </w:rPr>
        <w:t xml:space="preserve">, as </w:t>
      </w:r>
      <w:r w:rsidR="00C212A3" w:rsidRPr="00772E11">
        <w:rPr>
          <w:rFonts w:cs="Arial"/>
          <w:color w:val="0B0C0C"/>
          <w:sz w:val="22"/>
          <w:szCs w:val="22"/>
        </w:rPr>
        <w:t>part of</w:t>
      </w:r>
      <w:r w:rsidR="00C96B61" w:rsidRPr="00772E11">
        <w:rPr>
          <w:rFonts w:cs="Arial"/>
          <w:color w:val="0B0C0C"/>
          <w:sz w:val="22"/>
          <w:szCs w:val="22"/>
        </w:rPr>
        <w:t xml:space="preserve"> considering wh</w:t>
      </w:r>
      <w:r w:rsidR="00C212A3" w:rsidRPr="00772E11">
        <w:rPr>
          <w:rFonts w:cs="Arial"/>
          <w:color w:val="0B0C0C"/>
          <w:sz w:val="22"/>
          <w:szCs w:val="22"/>
        </w:rPr>
        <w:t>ich standards should apply to computer systems more broadly and those which should apply to AI-enabled systems more specifically</w:t>
      </w:r>
      <w:r w:rsidR="005062BD" w:rsidRPr="00772E11">
        <w:rPr>
          <w:rFonts w:cs="Arial"/>
          <w:color w:val="0B0C0C"/>
          <w:sz w:val="22"/>
          <w:szCs w:val="22"/>
        </w:rPr>
        <w:t>.</w:t>
      </w:r>
    </w:p>
    <w:p w14:paraId="469CB500" w14:textId="77777777" w:rsidR="0024185C" w:rsidRPr="00772E11" w:rsidRDefault="0024185C" w:rsidP="0024185C">
      <w:pPr>
        <w:rPr>
          <w:rFonts w:cs="Arial"/>
          <w:b/>
          <w:bCs/>
          <w:color w:val="0B0C0C"/>
          <w:sz w:val="22"/>
          <w:szCs w:val="22"/>
        </w:rPr>
      </w:pPr>
      <w:r w:rsidRPr="00772E11">
        <w:rPr>
          <w:rFonts w:cs="Arial"/>
          <w:b/>
          <w:bCs/>
          <w:color w:val="0B0C0C"/>
          <w:sz w:val="22"/>
          <w:szCs w:val="22"/>
        </w:rPr>
        <w:t>Safety Cases</w:t>
      </w:r>
    </w:p>
    <w:p w14:paraId="04D8924D" w14:textId="7EC1015A" w:rsidR="0024185C" w:rsidRPr="00772E11" w:rsidRDefault="00011B76" w:rsidP="0024185C">
      <w:pPr>
        <w:rPr>
          <w:rStyle w:val="eop"/>
          <w:rFonts w:cs="Arial"/>
          <w:color w:val="0B0C0C"/>
          <w:sz w:val="22"/>
          <w:szCs w:val="22"/>
        </w:rPr>
      </w:pPr>
      <w:r w:rsidRPr="00772E11">
        <w:rPr>
          <w:rStyle w:val="eop"/>
          <w:rFonts w:cs="Arial"/>
          <w:color w:val="0B0C0C"/>
          <w:sz w:val="22"/>
          <w:szCs w:val="22"/>
        </w:rPr>
        <w:t>At</w:t>
      </w:r>
      <w:r w:rsidR="0024185C" w:rsidRPr="00772E11">
        <w:rPr>
          <w:rStyle w:val="eop"/>
          <w:rFonts w:cs="Arial"/>
          <w:color w:val="0B0C0C"/>
          <w:sz w:val="22"/>
          <w:szCs w:val="22"/>
        </w:rPr>
        <w:t xml:space="preserve"> </w:t>
      </w:r>
      <w:r w:rsidR="00CB53D8" w:rsidRPr="00772E11">
        <w:rPr>
          <w:rStyle w:val="eop"/>
          <w:rFonts w:cs="Arial"/>
          <w:color w:val="0B0C0C"/>
          <w:sz w:val="22"/>
          <w:szCs w:val="22"/>
        </w:rPr>
        <w:t xml:space="preserve">an </w:t>
      </w:r>
      <w:r w:rsidR="00C80271" w:rsidRPr="00772E11">
        <w:rPr>
          <w:rStyle w:val="eop"/>
          <w:rFonts w:cs="Arial"/>
          <w:color w:val="0B0C0C"/>
          <w:sz w:val="22"/>
          <w:szCs w:val="22"/>
        </w:rPr>
        <w:t>NEPC roundtable</w:t>
      </w:r>
      <w:r w:rsidR="00CB53D8" w:rsidRPr="00772E11">
        <w:rPr>
          <w:rStyle w:val="eop"/>
          <w:rFonts w:cs="Arial"/>
          <w:color w:val="0B0C0C"/>
          <w:sz w:val="22"/>
          <w:szCs w:val="22"/>
        </w:rPr>
        <w:t xml:space="preserve"> on </w:t>
      </w:r>
      <w:r w:rsidR="0094123B" w:rsidRPr="00772E11">
        <w:rPr>
          <w:rStyle w:val="eop"/>
          <w:rFonts w:cs="Arial"/>
          <w:color w:val="0B0C0C"/>
          <w:sz w:val="22"/>
          <w:szCs w:val="22"/>
        </w:rPr>
        <w:t>safety considerations for AI</w:t>
      </w:r>
      <w:r w:rsidR="00C80271" w:rsidRPr="00772E11">
        <w:rPr>
          <w:rStyle w:val="eop"/>
          <w:rFonts w:cs="Arial"/>
          <w:color w:val="0B0C0C"/>
          <w:sz w:val="22"/>
          <w:szCs w:val="22"/>
        </w:rPr>
        <w:t>,</w:t>
      </w:r>
      <w:r w:rsidR="00CB53D8" w:rsidRPr="00772E11">
        <w:rPr>
          <w:rStyle w:val="eop"/>
          <w:rFonts w:cs="Arial"/>
          <w:color w:val="0B0C0C"/>
          <w:sz w:val="22"/>
          <w:szCs w:val="22"/>
        </w:rPr>
        <w:t xml:space="preserve"> led by</w:t>
      </w:r>
      <w:r w:rsidR="0094123B" w:rsidRPr="00772E11">
        <w:rPr>
          <w:rStyle w:val="eop"/>
          <w:rFonts w:cs="Arial"/>
          <w:color w:val="0B0C0C"/>
          <w:sz w:val="22"/>
          <w:szCs w:val="22"/>
        </w:rPr>
        <w:t xml:space="preserve"> the BCS (British Computer Society) and attended by the Office for AI,</w:t>
      </w:r>
      <w:r w:rsidR="00CB53D8" w:rsidRPr="00772E11">
        <w:rPr>
          <w:rStyle w:val="eop"/>
          <w:rFonts w:cs="Arial"/>
          <w:color w:val="0B0C0C"/>
          <w:sz w:val="22"/>
          <w:szCs w:val="22"/>
        </w:rPr>
        <w:t xml:space="preserve"> </w:t>
      </w:r>
      <w:r w:rsidR="0024185C" w:rsidRPr="00772E11">
        <w:rPr>
          <w:rStyle w:val="eop"/>
          <w:rFonts w:cs="Arial"/>
          <w:color w:val="0B0C0C"/>
          <w:sz w:val="22"/>
          <w:szCs w:val="22"/>
        </w:rPr>
        <w:t>contributors noted that the</w:t>
      </w:r>
      <w:r w:rsidR="00C80271" w:rsidRPr="00772E11">
        <w:rPr>
          <w:rStyle w:val="eop"/>
          <w:rFonts w:cs="Arial"/>
          <w:color w:val="0B0C0C"/>
          <w:sz w:val="22"/>
          <w:szCs w:val="22"/>
        </w:rPr>
        <w:t xml:space="preserve"> publication of ‘safety cases</w:t>
      </w:r>
      <w:r w:rsidR="00B42346">
        <w:rPr>
          <w:rStyle w:val="eop"/>
          <w:rFonts w:cs="Arial"/>
          <w:color w:val="0B0C0C"/>
          <w:sz w:val="22"/>
          <w:szCs w:val="22"/>
        </w:rPr>
        <w:t>’</w:t>
      </w:r>
      <w:r w:rsidR="00D33E02" w:rsidRPr="00772E11">
        <w:rPr>
          <w:rStyle w:val="eop"/>
          <w:rFonts w:cs="Arial"/>
          <w:color w:val="0B0C0C"/>
          <w:sz w:val="22"/>
          <w:szCs w:val="22"/>
        </w:rPr>
        <w:t>, and making these cases publicly avail</w:t>
      </w:r>
      <w:r w:rsidR="00F2505F" w:rsidRPr="00772E11">
        <w:rPr>
          <w:rStyle w:val="eop"/>
          <w:rFonts w:cs="Arial"/>
          <w:color w:val="0B0C0C"/>
          <w:sz w:val="22"/>
          <w:szCs w:val="22"/>
        </w:rPr>
        <w:t>able,</w:t>
      </w:r>
      <w:r w:rsidR="00C80271" w:rsidRPr="00772E11">
        <w:rPr>
          <w:rStyle w:val="eop"/>
          <w:rFonts w:cs="Arial"/>
          <w:color w:val="0B0C0C"/>
          <w:sz w:val="22"/>
          <w:szCs w:val="22"/>
        </w:rPr>
        <w:t xml:space="preserve"> </w:t>
      </w:r>
      <w:r w:rsidR="00F2505F" w:rsidRPr="00772E11">
        <w:rPr>
          <w:rStyle w:val="eop"/>
          <w:rFonts w:cs="Arial"/>
          <w:color w:val="0B0C0C"/>
          <w:sz w:val="22"/>
          <w:szCs w:val="22"/>
        </w:rPr>
        <w:t>c</w:t>
      </w:r>
      <w:r w:rsidR="00C80271" w:rsidRPr="00772E11">
        <w:rPr>
          <w:rStyle w:val="eop"/>
          <w:rFonts w:cs="Arial"/>
          <w:color w:val="0B0C0C"/>
          <w:sz w:val="22"/>
          <w:szCs w:val="22"/>
        </w:rPr>
        <w:t xml:space="preserve">ould </w:t>
      </w:r>
      <w:r w:rsidR="00F2505F" w:rsidRPr="00772E11">
        <w:rPr>
          <w:rStyle w:val="eop"/>
          <w:rFonts w:cs="Arial"/>
          <w:color w:val="0B0C0C"/>
          <w:sz w:val="22"/>
          <w:szCs w:val="22"/>
        </w:rPr>
        <w:t>deliver improved transparency</w:t>
      </w:r>
      <w:r w:rsidR="002B6489" w:rsidRPr="00772E11">
        <w:rPr>
          <w:rStyle w:val="eop"/>
          <w:rFonts w:cs="Arial"/>
          <w:color w:val="0B0C0C"/>
          <w:sz w:val="22"/>
          <w:szCs w:val="22"/>
        </w:rPr>
        <w:t xml:space="preserve"> to the</w:t>
      </w:r>
      <w:r w:rsidR="00062678" w:rsidRPr="00772E11">
        <w:rPr>
          <w:rStyle w:val="eop"/>
          <w:rFonts w:cs="Arial"/>
          <w:color w:val="0B0C0C"/>
          <w:sz w:val="22"/>
          <w:szCs w:val="22"/>
        </w:rPr>
        <w:t xml:space="preserve"> benefit </w:t>
      </w:r>
      <w:r w:rsidR="002B6489" w:rsidRPr="00772E11">
        <w:rPr>
          <w:rStyle w:val="eop"/>
          <w:rFonts w:cs="Arial"/>
          <w:color w:val="0B0C0C"/>
          <w:sz w:val="22"/>
          <w:szCs w:val="22"/>
        </w:rPr>
        <w:t>of the public</w:t>
      </w:r>
      <w:r w:rsidR="005D62DE" w:rsidRPr="00772E11">
        <w:rPr>
          <w:rStyle w:val="eop"/>
          <w:rFonts w:cs="Arial"/>
          <w:color w:val="0B0C0C"/>
          <w:sz w:val="22"/>
          <w:szCs w:val="22"/>
        </w:rPr>
        <w:t>, developers and users alike</w:t>
      </w:r>
      <w:r w:rsidR="0024185C" w:rsidRPr="00772E11">
        <w:rPr>
          <w:rStyle w:val="eop"/>
          <w:rFonts w:cs="Arial"/>
          <w:color w:val="0B0C0C"/>
          <w:sz w:val="22"/>
          <w:szCs w:val="22"/>
        </w:rPr>
        <w:t>.</w:t>
      </w:r>
      <w:r w:rsidR="0024185C" w:rsidRPr="00772E11">
        <w:rPr>
          <w:rStyle w:val="FootnoteReference"/>
          <w:rFonts w:cs="Arial"/>
          <w:color w:val="0B0C0C"/>
          <w:sz w:val="22"/>
          <w:szCs w:val="22"/>
        </w:rPr>
        <w:footnoteReference w:id="6"/>
      </w:r>
      <w:r w:rsidR="0024185C" w:rsidRPr="00772E11">
        <w:rPr>
          <w:rStyle w:val="eop"/>
          <w:rFonts w:cs="Arial"/>
          <w:color w:val="0B0C0C"/>
          <w:sz w:val="22"/>
          <w:szCs w:val="22"/>
        </w:rPr>
        <w:t xml:space="preserve"> </w:t>
      </w:r>
    </w:p>
    <w:p w14:paraId="03714A86" w14:textId="05091CED" w:rsidR="0024185C" w:rsidRPr="00772E11" w:rsidRDefault="005D62DE" w:rsidP="0024185C">
      <w:pPr>
        <w:rPr>
          <w:rStyle w:val="eop"/>
          <w:rFonts w:cs="Arial"/>
          <w:color w:val="0B0C0C"/>
          <w:sz w:val="22"/>
          <w:szCs w:val="22"/>
        </w:rPr>
      </w:pPr>
      <w:r w:rsidRPr="00772E11">
        <w:rPr>
          <w:rStyle w:val="eop"/>
          <w:rFonts w:cs="Arial"/>
          <w:color w:val="0B0C0C"/>
          <w:sz w:val="22"/>
          <w:szCs w:val="22"/>
        </w:rPr>
        <w:t>'Safety cases</w:t>
      </w:r>
      <w:r w:rsidR="00B42346">
        <w:rPr>
          <w:rStyle w:val="eop"/>
          <w:rFonts w:cs="Arial"/>
          <w:color w:val="0B0C0C"/>
          <w:sz w:val="22"/>
          <w:szCs w:val="22"/>
        </w:rPr>
        <w:t>’,</w:t>
      </w:r>
      <w:r w:rsidRPr="00772E11">
        <w:rPr>
          <w:rStyle w:val="eop"/>
          <w:rFonts w:cs="Arial"/>
          <w:color w:val="0B0C0C"/>
          <w:sz w:val="22"/>
          <w:szCs w:val="22"/>
        </w:rPr>
        <w:t xml:space="preserve"> in this context, re</w:t>
      </w:r>
      <w:r w:rsidR="00611B99" w:rsidRPr="00772E11">
        <w:rPr>
          <w:rStyle w:val="eop"/>
          <w:rFonts w:cs="Arial"/>
          <w:color w:val="0B0C0C"/>
          <w:sz w:val="22"/>
          <w:szCs w:val="22"/>
        </w:rPr>
        <w:t xml:space="preserve">fer to </w:t>
      </w:r>
      <w:r w:rsidR="00A62C59" w:rsidRPr="00772E11">
        <w:rPr>
          <w:rStyle w:val="eop"/>
          <w:rFonts w:cs="Arial"/>
          <w:color w:val="0B0C0C"/>
          <w:sz w:val="22"/>
          <w:szCs w:val="22"/>
        </w:rPr>
        <w:t xml:space="preserve">written demonstrations of </w:t>
      </w:r>
      <w:r w:rsidR="006146B6" w:rsidRPr="00772E11">
        <w:rPr>
          <w:rStyle w:val="eop"/>
          <w:rFonts w:cs="Arial"/>
          <w:color w:val="0B0C0C"/>
          <w:sz w:val="22"/>
          <w:szCs w:val="22"/>
        </w:rPr>
        <w:t xml:space="preserve">the hazards presented by the application of AI in a specific context, </w:t>
      </w:r>
      <w:r w:rsidR="001B0644" w:rsidRPr="00772E11">
        <w:rPr>
          <w:rStyle w:val="eop"/>
          <w:rFonts w:cs="Arial"/>
          <w:color w:val="0B0C0C"/>
          <w:sz w:val="22"/>
          <w:szCs w:val="22"/>
        </w:rPr>
        <w:t xml:space="preserve">as well as </w:t>
      </w:r>
      <w:r w:rsidR="006146B6" w:rsidRPr="00772E11">
        <w:rPr>
          <w:rStyle w:val="eop"/>
          <w:rFonts w:cs="Arial"/>
          <w:color w:val="0B0C0C"/>
          <w:sz w:val="22"/>
          <w:szCs w:val="22"/>
        </w:rPr>
        <w:t>the</w:t>
      </w:r>
      <w:r w:rsidR="00CE49AC" w:rsidRPr="00772E11">
        <w:rPr>
          <w:rStyle w:val="eop"/>
          <w:rFonts w:cs="Arial"/>
          <w:color w:val="0B0C0C"/>
          <w:sz w:val="22"/>
          <w:szCs w:val="22"/>
        </w:rPr>
        <w:t xml:space="preserve"> </w:t>
      </w:r>
      <w:r w:rsidR="006A2A1F" w:rsidRPr="00772E11">
        <w:rPr>
          <w:rStyle w:val="eop"/>
          <w:rFonts w:cs="Arial"/>
          <w:color w:val="0B0C0C"/>
          <w:sz w:val="22"/>
          <w:szCs w:val="22"/>
        </w:rPr>
        <w:t xml:space="preserve">level of risk associated with those hazards and how </w:t>
      </w:r>
      <w:r w:rsidR="006B1A11" w:rsidRPr="00772E11">
        <w:rPr>
          <w:rStyle w:val="eop"/>
          <w:rFonts w:cs="Arial"/>
          <w:color w:val="0B0C0C"/>
          <w:sz w:val="22"/>
          <w:szCs w:val="22"/>
        </w:rPr>
        <w:t xml:space="preserve">those risks are being mitigated. These ‘safety cases’ could serve as an exemplar to developers and users </w:t>
      </w:r>
      <w:r w:rsidR="00A4539C" w:rsidRPr="00772E11">
        <w:rPr>
          <w:rStyle w:val="eop"/>
          <w:rFonts w:cs="Arial"/>
          <w:color w:val="0B0C0C"/>
          <w:sz w:val="22"/>
          <w:szCs w:val="22"/>
        </w:rPr>
        <w:t xml:space="preserve">– and would also </w:t>
      </w:r>
      <w:r w:rsidR="0024185C" w:rsidRPr="00772E11">
        <w:rPr>
          <w:rStyle w:val="eop"/>
          <w:rFonts w:cs="Arial"/>
          <w:color w:val="0B0C0C"/>
          <w:sz w:val="22"/>
          <w:szCs w:val="22"/>
        </w:rPr>
        <w:t xml:space="preserve">provide </w:t>
      </w:r>
      <w:r w:rsidR="00A4539C" w:rsidRPr="00772E11">
        <w:rPr>
          <w:rStyle w:val="eop"/>
          <w:rFonts w:cs="Arial"/>
          <w:color w:val="0B0C0C"/>
          <w:sz w:val="22"/>
          <w:szCs w:val="22"/>
        </w:rPr>
        <w:t>a level</w:t>
      </w:r>
      <w:r w:rsidR="0024185C" w:rsidRPr="00772E11">
        <w:rPr>
          <w:rStyle w:val="eop"/>
          <w:rFonts w:cs="Arial"/>
          <w:color w:val="0B0C0C"/>
          <w:sz w:val="22"/>
          <w:szCs w:val="22"/>
        </w:rPr>
        <w:t xml:space="preserve"> of transparency that </w:t>
      </w:r>
      <w:r w:rsidR="00A4539C" w:rsidRPr="00772E11">
        <w:rPr>
          <w:rStyle w:val="eop"/>
          <w:rFonts w:cs="Arial"/>
          <w:color w:val="0B0C0C"/>
          <w:sz w:val="22"/>
          <w:szCs w:val="22"/>
        </w:rPr>
        <w:t>could serve to engender greater public trust</w:t>
      </w:r>
      <w:r w:rsidR="0024185C" w:rsidRPr="00772E11">
        <w:rPr>
          <w:rStyle w:val="eop"/>
          <w:rFonts w:cs="Arial"/>
          <w:color w:val="0B0C0C"/>
          <w:sz w:val="22"/>
          <w:szCs w:val="22"/>
        </w:rPr>
        <w:t xml:space="preserve">. </w:t>
      </w:r>
    </w:p>
    <w:p w14:paraId="4348DA41" w14:textId="77DAD715" w:rsidR="00A4539C" w:rsidRPr="00772E11" w:rsidRDefault="000C42B8" w:rsidP="00A4539C">
      <w:pPr>
        <w:rPr>
          <w:rStyle w:val="eop"/>
          <w:rFonts w:cs="Arial"/>
          <w:color w:val="0B0C0C"/>
          <w:sz w:val="22"/>
          <w:szCs w:val="22"/>
        </w:rPr>
      </w:pPr>
      <w:r w:rsidRPr="00772E11">
        <w:rPr>
          <w:rStyle w:val="eop"/>
          <w:rFonts w:cs="Arial"/>
          <w:color w:val="0B0C0C"/>
          <w:sz w:val="22"/>
          <w:szCs w:val="22"/>
        </w:rPr>
        <w:t>'Safety cases</w:t>
      </w:r>
      <w:r w:rsidR="00B42346">
        <w:rPr>
          <w:rStyle w:val="eop"/>
          <w:rFonts w:cs="Arial"/>
          <w:color w:val="0B0C0C"/>
          <w:sz w:val="22"/>
          <w:szCs w:val="22"/>
        </w:rPr>
        <w:t>’</w:t>
      </w:r>
      <w:r w:rsidRPr="00772E11">
        <w:rPr>
          <w:rStyle w:val="eop"/>
          <w:rFonts w:cs="Arial"/>
          <w:color w:val="0B0C0C"/>
          <w:sz w:val="22"/>
          <w:szCs w:val="22"/>
        </w:rPr>
        <w:t xml:space="preserve">, as such, would not only be a means to improve the </w:t>
      </w:r>
      <w:r w:rsidR="00AB32E6" w:rsidRPr="00772E11">
        <w:rPr>
          <w:rStyle w:val="eop"/>
          <w:rFonts w:cs="Arial"/>
          <w:color w:val="0B0C0C"/>
          <w:sz w:val="22"/>
          <w:szCs w:val="22"/>
        </w:rPr>
        <w:t>transparency of AI</w:t>
      </w:r>
      <w:r w:rsidR="00536629" w:rsidRPr="00772E11">
        <w:rPr>
          <w:rStyle w:val="eop"/>
          <w:rFonts w:cs="Arial"/>
          <w:color w:val="0B0C0C"/>
          <w:sz w:val="22"/>
          <w:szCs w:val="22"/>
        </w:rPr>
        <w:t>-enabled</w:t>
      </w:r>
      <w:r w:rsidR="00AB32E6" w:rsidRPr="00772E11">
        <w:rPr>
          <w:rStyle w:val="eop"/>
          <w:rFonts w:cs="Arial"/>
          <w:color w:val="0B0C0C"/>
          <w:sz w:val="22"/>
          <w:szCs w:val="22"/>
        </w:rPr>
        <w:t xml:space="preserve"> systems. They would also serve </w:t>
      </w:r>
      <w:r w:rsidR="00EF26F2" w:rsidRPr="00772E11">
        <w:rPr>
          <w:rStyle w:val="eop"/>
          <w:rFonts w:cs="Arial"/>
          <w:color w:val="0B0C0C"/>
          <w:sz w:val="22"/>
          <w:szCs w:val="22"/>
        </w:rPr>
        <w:t>to</w:t>
      </w:r>
      <w:r w:rsidR="00AB32E6" w:rsidRPr="00772E11">
        <w:rPr>
          <w:rStyle w:val="eop"/>
          <w:rFonts w:cs="Arial"/>
          <w:color w:val="0B0C0C"/>
          <w:sz w:val="22"/>
          <w:szCs w:val="22"/>
        </w:rPr>
        <w:t xml:space="preserve"> compliment </w:t>
      </w:r>
      <w:r w:rsidR="00373170" w:rsidRPr="00772E11">
        <w:rPr>
          <w:rStyle w:val="eop"/>
          <w:rFonts w:cs="Arial"/>
          <w:color w:val="0B0C0C"/>
          <w:sz w:val="22"/>
          <w:szCs w:val="22"/>
        </w:rPr>
        <w:t>the</w:t>
      </w:r>
      <w:r w:rsidR="00EF26F2" w:rsidRPr="00772E11">
        <w:rPr>
          <w:rStyle w:val="eop"/>
          <w:rFonts w:cs="Arial"/>
          <w:color w:val="0B0C0C"/>
          <w:sz w:val="22"/>
          <w:szCs w:val="22"/>
        </w:rPr>
        <w:t xml:space="preserve"> effective application of</w:t>
      </w:r>
      <w:r w:rsidR="00AB32E6" w:rsidRPr="00772E11">
        <w:rPr>
          <w:rStyle w:val="eop"/>
          <w:rFonts w:cs="Arial"/>
          <w:color w:val="0B0C0C"/>
          <w:sz w:val="22"/>
          <w:szCs w:val="22"/>
        </w:rPr>
        <w:t xml:space="preserve"> </w:t>
      </w:r>
      <w:r w:rsidR="00373170" w:rsidRPr="00772E11">
        <w:rPr>
          <w:rStyle w:val="eop"/>
          <w:rFonts w:cs="Arial"/>
          <w:color w:val="0B0C0C"/>
          <w:sz w:val="22"/>
          <w:szCs w:val="22"/>
        </w:rPr>
        <w:t xml:space="preserve">the </w:t>
      </w:r>
      <w:r w:rsidR="00AB32E6" w:rsidRPr="00772E11">
        <w:rPr>
          <w:rStyle w:val="eop"/>
          <w:rFonts w:cs="Arial"/>
          <w:color w:val="0B0C0C"/>
          <w:sz w:val="22"/>
          <w:szCs w:val="22"/>
        </w:rPr>
        <w:t xml:space="preserve">cross-sectoral </w:t>
      </w:r>
      <w:r w:rsidR="00373170" w:rsidRPr="00772E11">
        <w:rPr>
          <w:rStyle w:val="eop"/>
          <w:rFonts w:cs="Arial"/>
          <w:color w:val="0B0C0C"/>
          <w:sz w:val="22"/>
          <w:szCs w:val="22"/>
        </w:rPr>
        <w:t>principles outlined in the white paper</w:t>
      </w:r>
      <w:r w:rsidR="009F5735" w:rsidRPr="00772E11">
        <w:rPr>
          <w:rStyle w:val="eop"/>
          <w:rFonts w:cs="Arial"/>
          <w:color w:val="0B0C0C"/>
          <w:sz w:val="22"/>
          <w:szCs w:val="22"/>
        </w:rPr>
        <w:t>.</w:t>
      </w:r>
      <w:r w:rsidR="00BA5B5B" w:rsidRPr="00772E11">
        <w:rPr>
          <w:rStyle w:val="eop"/>
          <w:rFonts w:cs="Arial"/>
          <w:color w:val="0B0C0C"/>
          <w:sz w:val="22"/>
          <w:szCs w:val="22"/>
        </w:rPr>
        <w:t xml:space="preserve"> </w:t>
      </w:r>
      <w:r w:rsidR="007715EA" w:rsidRPr="00772E11">
        <w:rPr>
          <w:rStyle w:val="eop"/>
          <w:rFonts w:cs="Arial"/>
          <w:color w:val="0B0C0C"/>
          <w:sz w:val="22"/>
          <w:szCs w:val="22"/>
        </w:rPr>
        <w:t>Whilst work on safety cases for AI is still an evolving subject, work at the Assuring Autonomy International Programme (AAIP)</w:t>
      </w:r>
      <w:r w:rsidR="00CA7A95" w:rsidRPr="00772E11">
        <w:rPr>
          <w:rStyle w:val="eop"/>
          <w:rFonts w:cs="Arial"/>
          <w:color w:val="0B0C0C"/>
          <w:sz w:val="22"/>
          <w:szCs w:val="22"/>
        </w:rPr>
        <w:t xml:space="preserve"> funded by the Lloyd’s Register Foundation has published guidance on safety cases for machine learning</w:t>
      </w:r>
      <w:r w:rsidR="007715EA" w:rsidRPr="00772E11">
        <w:rPr>
          <w:rStyle w:val="eop"/>
          <w:rFonts w:cs="Arial"/>
          <w:color w:val="0B0C0C"/>
          <w:sz w:val="22"/>
          <w:szCs w:val="22"/>
        </w:rPr>
        <w:t xml:space="preserve"> (the typical for</w:t>
      </w:r>
      <w:r w:rsidR="00711472" w:rsidRPr="00772E11">
        <w:rPr>
          <w:rStyle w:val="eop"/>
          <w:rFonts w:cs="Arial"/>
          <w:color w:val="0B0C0C"/>
          <w:sz w:val="22"/>
          <w:szCs w:val="22"/>
        </w:rPr>
        <w:t>m</w:t>
      </w:r>
      <w:r w:rsidR="007715EA" w:rsidRPr="00772E11">
        <w:rPr>
          <w:rStyle w:val="eop"/>
          <w:rFonts w:cs="Arial"/>
          <w:color w:val="0B0C0C"/>
          <w:sz w:val="22"/>
          <w:szCs w:val="22"/>
        </w:rPr>
        <w:t xml:space="preserve"> of AI used in critical applications) </w:t>
      </w:r>
      <w:r w:rsidR="00CA7A95" w:rsidRPr="00772E11">
        <w:rPr>
          <w:rStyle w:val="eop"/>
          <w:rFonts w:cs="Arial"/>
          <w:color w:val="0B0C0C"/>
          <w:sz w:val="22"/>
          <w:szCs w:val="22"/>
        </w:rPr>
        <w:t>which is already influencing standards and regulation.</w:t>
      </w:r>
      <w:r w:rsidR="00FE656B" w:rsidRPr="00772E11">
        <w:rPr>
          <w:rStyle w:val="FootnoteReference"/>
          <w:rFonts w:cs="Arial"/>
          <w:color w:val="0B0C0C"/>
          <w:sz w:val="22"/>
          <w:szCs w:val="22"/>
        </w:rPr>
        <w:footnoteReference w:id="7"/>
      </w:r>
      <w:r w:rsidR="00CA7A95" w:rsidRPr="00772E11">
        <w:rPr>
          <w:rStyle w:val="eop"/>
          <w:rFonts w:cs="Arial"/>
          <w:color w:val="0B0C0C"/>
          <w:sz w:val="22"/>
          <w:szCs w:val="22"/>
        </w:rPr>
        <w:t xml:space="preserve"> </w:t>
      </w:r>
    </w:p>
    <w:p w14:paraId="37B837A7" w14:textId="452F6EA4" w:rsidR="0024185C" w:rsidRPr="00772E11" w:rsidRDefault="0024185C" w:rsidP="0024185C">
      <w:pPr>
        <w:rPr>
          <w:rFonts w:cs="Arial"/>
          <w:color w:val="0B0C0C"/>
          <w:sz w:val="22"/>
          <w:szCs w:val="22"/>
        </w:rPr>
      </w:pPr>
      <w:r w:rsidRPr="00772E11">
        <w:rPr>
          <w:rStyle w:val="eop"/>
          <w:rFonts w:cs="Arial"/>
          <w:color w:val="0B0C0C"/>
          <w:sz w:val="22"/>
          <w:szCs w:val="22"/>
        </w:rPr>
        <w:t>Making safety cases publicly available</w:t>
      </w:r>
      <w:r w:rsidR="009F5735" w:rsidRPr="00772E11">
        <w:rPr>
          <w:rStyle w:val="eop"/>
          <w:rFonts w:cs="Arial"/>
          <w:color w:val="0B0C0C"/>
          <w:sz w:val="22"/>
          <w:szCs w:val="22"/>
        </w:rPr>
        <w:t xml:space="preserve">, however, </w:t>
      </w:r>
      <w:r w:rsidR="0038764F" w:rsidRPr="00772E11">
        <w:rPr>
          <w:rStyle w:val="eop"/>
          <w:rFonts w:cs="Arial"/>
          <w:color w:val="0B0C0C"/>
          <w:sz w:val="22"/>
          <w:szCs w:val="22"/>
        </w:rPr>
        <w:t xml:space="preserve">may conflict </w:t>
      </w:r>
      <w:r w:rsidR="00491610" w:rsidRPr="00772E11">
        <w:rPr>
          <w:rStyle w:val="eop"/>
          <w:rFonts w:cs="Arial"/>
          <w:color w:val="0B0C0C"/>
          <w:sz w:val="22"/>
          <w:szCs w:val="22"/>
        </w:rPr>
        <w:t>with the interest of private companies developing AI</w:t>
      </w:r>
      <w:r w:rsidR="00711472" w:rsidRPr="00772E11">
        <w:rPr>
          <w:rStyle w:val="eop"/>
          <w:rFonts w:cs="Arial"/>
          <w:color w:val="0B0C0C"/>
          <w:sz w:val="22"/>
          <w:szCs w:val="22"/>
        </w:rPr>
        <w:t xml:space="preserve"> models and AI-enabled</w:t>
      </w:r>
      <w:r w:rsidR="00491610" w:rsidRPr="00772E11">
        <w:rPr>
          <w:rStyle w:val="eop"/>
          <w:rFonts w:cs="Arial"/>
          <w:color w:val="0B0C0C"/>
          <w:sz w:val="22"/>
          <w:szCs w:val="22"/>
        </w:rPr>
        <w:t xml:space="preserve"> systems</w:t>
      </w:r>
      <w:r w:rsidR="002D00A2" w:rsidRPr="00772E11">
        <w:rPr>
          <w:rStyle w:val="eop"/>
          <w:rFonts w:cs="Arial"/>
          <w:color w:val="0B0C0C"/>
          <w:sz w:val="22"/>
          <w:szCs w:val="22"/>
        </w:rPr>
        <w:t>. Given th</w:t>
      </w:r>
      <w:r w:rsidR="008A1569" w:rsidRPr="00772E11">
        <w:rPr>
          <w:rStyle w:val="eop"/>
          <w:rFonts w:cs="Arial"/>
          <w:color w:val="0B0C0C"/>
          <w:sz w:val="22"/>
          <w:szCs w:val="22"/>
        </w:rPr>
        <w:t>at there is a high level of competition between companies</w:t>
      </w:r>
      <w:r w:rsidR="001D1F6E" w:rsidRPr="00772E11">
        <w:rPr>
          <w:rStyle w:val="eop"/>
          <w:rFonts w:cs="Arial"/>
          <w:color w:val="0B0C0C"/>
          <w:sz w:val="22"/>
          <w:szCs w:val="22"/>
        </w:rPr>
        <w:t xml:space="preserve"> who are developing and commercialising AI technologies, </w:t>
      </w:r>
      <w:r w:rsidR="0028111F" w:rsidRPr="00772E11">
        <w:rPr>
          <w:rStyle w:val="eop"/>
          <w:rFonts w:cs="Arial"/>
          <w:color w:val="0B0C0C"/>
          <w:sz w:val="22"/>
          <w:szCs w:val="22"/>
        </w:rPr>
        <w:t>there</w:t>
      </w:r>
      <w:r w:rsidR="001D1F6E" w:rsidRPr="00772E11">
        <w:rPr>
          <w:rStyle w:val="eop"/>
          <w:rFonts w:cs="Arial"/>
          <w:color w:val="0B0C0C"/>
          <w:sz w:val="22"/>
          <w:szCs w:val="22"/>
        </w:rPr>
        <w:t xml:space="preserve"> is </w:t>
      </w:r>
      <w:r w:rsidR="0028111F" w:rsidRPr="00772E11">
        <w:rPr>
          <w:rStyle w:val="eop"/>
          <w:rFonts w:cs="Arial"/>
          <w:color w:val="0B0C0C"/>
          <w:sz w:val="22"/>
          <w:szCs w:val="22"/>
        </w:rPr>
        <w:t>a strong incentive for these companies to protect their intellectual property (IP)</w:t>
      </w:r>
      <w:r w:rsidR="00D970DF" w:rsidRPr="00772E11">
        <w:rPr>
          <w:rStyle w:val="eop"/>
          <w:rFonts w:cs="Arial"/>
          <w:color w:val="0B0C0C"/>
          <w:sz w:val="22"/>
          <w:szCs w:val="22"/>
        </w:rPr>
        <w:t xml:space="preserve">, which may limit the detail </w:t>
      </w:r>
      <w:r w:rsidR="002F1AD7" w:rsidRPr="00772E11">
        <w:rPr>
          <w:rStyle w:val="eop"/>
          <w:rFonts w:cs="Arial"/>
          <w:color w:val="0B0C0C"/>
          <w:sz w:val="22"/>
          <w:szCs w:val="22"/>
        </w:rPr>
        <w:t>they would feel comfortable providing in</w:t>
      </w:r>
      <w:r w:rsidR="00D970DF" w:rsidRPr="00772E11">
        <w:rPr>
          <w:rStyle w:val="eop"/>
          <w:rFonts w:cs="Arial"/>
          <w:color w:val="0B0C0C"/>
          <w:sz w:val="22"/>
          <w:szCs w:val="22"/>
        </w:rPr>
        <w:t xml:space="preserve"> </w:t>
      </w:r>
      <w:r w:rsidR="002F1AD7" w:rsidRPr="00772E11">
        <w:rPr>
          <w:rStyle w:val="eop"/>
          <w:rFonts w:cs="Arial"/>
          <w:color w:val="0B0C0C"/>
          <w:sz w:val="22"/>
          <w:szCs w:val="22"/>
        </w:rPr>
        <w:t>publicly</w:t>
      </w:r>
      <w:r w:rsidR="00D970DF" w:rsidRPr="00772E11">
        <w:rPr>
          <w:rStyle w:val="eop"/>
          <w:rFonts w:cs="Arial"/>
          <w:color w:val="0B0C0C"/>
          <w:sz w:val="22"/>
          <w:szCs w:val="22"/>
        </w:rPr>
        <w:t xml:space="preserve"> published ‘safety cases</w:t>
      </w:r>
      <w:r w:rsidR="00B42346">
        <w:rPr>
          <w:rStyle w:val="eop"/>
          <w:rFonts w:cs="Arial"/>
          <w:color w:val="0B0C0C"/>
          <w:sz w:val="22"/>
          <w:szCs w:val="22"/>
        </w:rPr>
        <w:t>’</w:t>
      </w:r>
      <w:r w:rsidR="00D970DF" w:rsidRPr="00772E11">
        <w:rPr>
          <w:rStyle w:val="eop"/>
          <w:rFonts w:cs="Arial"/>
          <w:color w:val="0B0C0C"/>
          <w:sz w:val="22"/>
          <w:szCs w:val="22"/>
        </w:rPr>
        <w:t xml:space="preserve">. </w:t>
      </w:r>
      <w:r w:rsidR="00A86564" w:rsidRPr="00772E11">
        <w:rPr>
          <w:rStyle w:val="eop"/>
          <w:rFonts w:cs="Arial"/>
          <w:color w:val="0B0C0C"/>
          <w:sz w:val="22"/>
          <w:szCs w:val="22"/>
        </w:rPr>
        <w:t>It was therefore noted by one contributor</w:t>
      </w:r>
      <w:r w:rsidRPr="00772E11">
        <w:rPr>
          <w:rStyle w:val="eop"/>
          <w:rFonts w:cs="Arial"/>
          <w:color w:val="0B0C0C"/>
          <w:sz w:val="22"/>
          <w:szCs w:val="22"/>
        </w:rPr>
        <w:t xml:space="preserve"> to the </w:t>
      </w:r>
      <w:r w:rsidR="00A86564" w:rsidRPr="00772E11">
        <w:rPr>
          <w:rStyle w:val="eop"/>
          <w:rFonts w:cs="Arial"/>
          <w:color w:val="0B0C0C"/>
          <w:sz w:val="22"/>
          <w:szCs w:val="22"/>
        </w:rPr>
        <w:t xml:space="preserve">NEPC </w:t>
      </w:r>
      <w:r w:rsidRPr="00772E11">
        <w:rPr>
          <w:rStyle w:val="eop"/>
          <w:rFonts w:cs="Arial"/>
          <w:color w:val="0B0C0C"/>
          <w:sz w:val="22"/>
          <w:szCs w:val="22"/>
        </w:rPr>
        <w:t xml:space="preserve">roundtable that </w:t>
      </w:r>
      <w:r w:rsidR="00A86564" w:rsidRPr="00772E11">
        <w:rPr>
          <w:rStyle w:val="eop"/>
          <w:rFonts w:cs="Arial"/>
          <w:color w:val="0B0C0C"/>
          <w:sz w:val="22"/>
          <w:szCs w:val="22"/>
        </w:rPr>
        <w:t>public bodies should provide leadership on</w:t>
      </w:r>
      <w:r w:rsidRPr="00772E11">
        <w:rPr>
          <w:rStyle w:val="eop"/>
          <w:rFonts w:cs="Arial"/>
          <w:color w:val="0B0C0C"/>
          <w:sz w:val="22"/>
          <w:szCs w:val="22"/>
        </w:rPr>
        <w:t xml:space="preserve"> this </w:t>
      </w:r>
      <w:r w:rsidR="00A86564" w:rsidRPr="00772E11">
        <w:rPr>
          <w:rStyle w:val="eop"/>
          <w:rFonts w:cs="Arial"/>
          <w:color w:val="0B0C0C"/>
          <w:sz w:val="22"/>
          <w:szCs w:val="22"/>
        </w:rPr>
        <w:t>issue</w:t>
      </w:r>
      <w:r w:rsidR="001570CC" w:rsidRPr="00772E11">
        <w:rPr>
          <w:rStyle w:val="eop"/>
          <w:rFonts w:cs="Arial"/>
          <w:color w:val="0B0C0C"/>
          <w:sz w:val="22"/>
          <w:szCs w:val="22"/>
        </w:rPr>
        <w:t>.</w:t>
      </w:r>
      <w:r w:rsidR="003F49AC" w:rsidRPr="00772E11">
        <w:rPr>
          <w:rStyle w:val="FootnoteReference"/>
          <w:rFonts w:cs="Arial"/>
          <w:color w:val="0B0C0C"/>
          <w:sz w:val="22"/>
          <w:szCs w:val="22"/>
        </w:rPr>
        <w:footnoteReference w:id="8"/>
      </w:r>
    </w:p>
    <w:p w14:paraId="7B201B54" w14:textId="77777777" w:rsidR="00631C75" w:rsidRPr="00772E11" w:rsidRDefault="00631C75" w:rsidP="00631C75">
      <w:pPr>
        <w:rPr>
          <w:rStyle w:val="eop"/>
          <w:rFonts w:cs="Arial"/>
          <w:b/>
          <w:bCs/>
          <w:color w:val="0B0C0C"/>
          <w:sz w:val="22"/>
          <w:szCs w:val="22"/>
        </w:rPr>
      </w:pPr>
      <w:r w:rsidRPr="00772E11">
        <w:rPr>
          <w:rStyle w:val="eop"/>
          <w:rFonts w:cs="Arial"/>
          <w:b/>
          <w:bCs/>
          <w:color w:val="0B0C0C"/>
          <w:sz w:val="22"/>
          <w:szCs w:val="22"/>
        </w:rPr>
        <w:t>5. Do you agree that, when implemented effectively, the revised cross-sectoral principles will cover the risks posed by AI technologies?</w:t>
      </w:r>
    </w:p>
    <w:p w14:paraId="254932CF" w14:textId="2C0D8CBC" w:rsidR="005D7CA4" w:rsidRPr="00772E11" w:rsidRDefault="005D7CA4" w:rsidP="005D7CA4">
      <w:pPr>
        <w:rPr>
          <w:rStyle w:val="eop"/>
          <w:rFonts w:cs="Arial"/>
          <w:color w:val="0B0C0C"/>
          <w:sz w:val="22"/>
          <w:szCs w:val="22"/>
        </w:rPr>
      </w:pPr>
      <w:r w:rsidRPr="00772E11">
        <w:rPr>
          <w:rStyle w:val="eop"/>
          <w:rFonts w:cs="Arial"/>
          <w:color w:val="0B0C0C"/>
          <w:sz w:val="22"/>
          <w:szCs w:val="22"/>
        </w:rPr>
        <w:t xml:space="preserve">Whilst we find the revised cross-sectoral principles to be very helpful in covering the risks posed by AI technologies, there are a </w:t>
      </w:r>
      <w:proofErr w:type="gramStart"/>
      <w:r w:rsidRPr="00772E11">
        <w:rPr>
          <w:rStyle w:val="eop"/>
          <w:rFonts w:cs="Arial"/>
          <w:color w:val="0B0C0C"/>
          <w:sz w:val="22"/>
          <w:szCs w:val="22"/>
        </w:rPr>
        <w:t>number</w:t>
      </w:r>
      <w:proofErr w:type="gramEnd"/>
      <w:r w:rsidRPr="00772E11">
        <w:rPr>
          <w:rStyle w:val="eop"/>
          <w:rFonts w:cs="Arial"/>
          <w:color w:val="0B0C0C"/>
          <w:sz w:val="22"/>
          <w:szCs w:val="22"/>
        </w:rPr>
        <w:t xml:space="preserve"> ways in which some of them could be expanded.</w:t>
      </w:r>
      <w:r w:rsidR="001E7FE5" w:rsidRPr="00772E11">
        <w:rPr>
          <w:rStyle w:val="eop"/>
          <w:rFonts w:cs="Arial"/>
          <w:color w:val="0B0C0C"/>
          <w:sz w:val="22"/>
          <w:szCs w:val="22"/>
        </w:rPr>
        <w:t xml:space="preserve"> </w:t>
      </w:r>
      <w:r w:rsidR="001E7FE5" w:rsidRPr="00772E11">
        <w:rPr>
          <w:rFonts w:cs="Arial"/>
          <w:color w:val="0B0C0C"/>
          <w:sz w:val="22"/>
          <w:szCs w:val="22"/>
        </w:rPr>
        <w:t>A recent NEPC roundtable discussion</w:t>
      </w:r>
      <w:r w:rsidR="00EA78E0" w:rsidRPr="00772E11">
        <w:rPr>
          <w:rFonts w:cs="Arial"/>
          <w:color w:val="0B0C0C"/>
          <w:sz w:val="22"/>
          <w:szCs w:val="22"/>
        </w:rPr>
        <w:t>, led by the BCS (British Computer Society)</w:t>
      </w:r>
      <w:r w:rsidR="00A9234D" w:rsidRPr="00772E11">
        <w:rPr>
          <w:rFonts w:cs="Arial"/>
          <w:color w:val="0B0C0C"/>
          <w:sz w:val="22"/>
          <w:szCs w:val="22"/>
        </w:rPr>
        <w:t>,</w:t>
      </w:r>
      <w:r w:rsidR="001E7FE5" w:rsidRPr="00772E11">
        <w:rPr>
          <w:rFonts w:cs="Arial"/>
          <w:color w:val="0B0C0C"/>
          <w:sz w:val="22"/>
          <w:szCs w:val="22"/>
        </w:rPr>
        <w:t xml:space="preserve"> entitled </w:t>
      </w:r>
      <w:r w:rsidR="001E7FE5" w:rsidRPr="00772E11">
        <w:rPr>
          <w:rFonts w:cs="Arial"/>
          <w:i/>
          <w:iCs/>
          <w:color w:val="0B0C0C"/>
          <w:sz w:val="22"/>
          <w:szCs w:val="22"/>
        </w:rPr>
        <w:t>How can AI Principles deliver for different communities and groups?</w:t>
      </w:r>
      <w:r w:rsidR="001E7FE5" w:rsidRPr="00772E11">
        <w:rPr>
          <w:rFonts w:cs="Arial"/>
          <w:color w:val="0B0C0C"/>
          <w:sz w:val="22"/>
          <w:szCs w:val="22"/>
        </w:rPr>
        <w:t xml:space="preserve"> </w:t>
      </w:r>
      <w:r w:rsidR="00711472" w:rsidRPr="00772E11">
        <w:rPr>
          <w:rFonts w:cs="Arial"/>
          <w:color w:val="0B0C0C"/>
          <w:sz w:val="22"/>
          <w:szCs w:val="22"/>
        </w:rPr>
        <w:t>E</w:t>
      </w:r>
      <w:r w:rsidR="001E7FE5" w:rsidRPr="00772E11">
        <w:rPr>
          <w:rFonts w:cs="Arial"/>
          <w:color w:val="0B0C0C"/>
          <w:sz w:val="22"/>
          <w:szCs w:val="22"/>
        </w:rPr>
        <w:t>xplored ways in which AI</w:t>
      </w:r>
      <w:r w:rsidR="00711472" w:rsidRPr="00772E11">
        <w:rPr>
          <w:rFonts w:cs="Arial"/>
          <w:color w:val="0B0C0C"/>
          <w:sz w:val="22"/>
          <w:szCs w:val="22"/>
        </w:rPr>
        <w:t>-enabled</w:t>
      </w:r>
      <w:r w:rsidR="001E7FE5" w:rsidRPr="00772E11">
        <w:rPr>
          <w:rFonts w:cs="Arial"/>
          <w:color w:val="0B0C0C"/>
          <w:sz w:val="22"/>
          <w:szCs w:val="22"/>
        </w:rPr>
        <w:t xml:space="preserve"> systems could be improved to mitigate harm or prevent further marginalisation against disadvantaged and vulnerable people such as minority groups, those with disabilities and young people.</w:t>
      </w:r>
      <w:r w:rsidR="007E5EEF" w:rsidRPr="00772E11">
        <w:rPr>
          <w:rFonts w:cs="Arial"/>
          <w:color w:val="0B0C0C"/>
          <w:sz w:val="22"/>
          <w:szCs w:val="22"/>
        </w:rPr>
        <w:t xml:space="preserve"> Relevant findings are outlined below.</w:t>
      </w:r>
    </w:p>
    <w:p w14:paraId="1AFEFBDE" w14:textId="77777777" w:rsidR="005D7CA4" w:rsidRPr="00772E11" w:rsidRDefault="005D7CA4" w:rsidP="005D7CA4">
      <w:pPr>
        <w:rPr>
          <w:rStyle w:val="eop"/>
          <w:rFonts w:cs="Arial"/>
          <w:b/>
          <w:bCs/>
          <w:color w:val="0B0C0C"/>
          <w:sz w:val="22"/>
          <w:szCs w:val="22"/>
        </w:rPr>
      </w:pPr>
      <w:r w:rsidRPr="00772E11">
        <w:rPr>
          <w:rStyle w:val="eop"/>
          <w:rFonts w:cs="Arial"/>
          <w:b/>
          <w:bCs/>
          <w:color w:val="0B0C0C"/>
          <w:sz w:val="22"/>
          <w:szCs w:val="22"/>
        </w:rPr>
        <w:t>Safety, Security and Robustness</w:t>
      </w:r>
    </w:p>
    <w:p w14:paraId="0A36A218" w14:textId="6C4D004B" w:rsidR="00631C75" w:rsidRPr="00772E11" w:rsidRDefault="00143058" w:rsidP="005D7CA4">
      <w:pPr>
        <w:rPr>
          <w:rStyle w:val="eop"/>
          <w:rFonts w:cs="Arial"/>
          <w:color w:val="0B0C0C"/>
          <w:sz w:val="22"/>
          <w:szCs w:val="22"/>
        </w:rPr>
      </w:pPr>
      <w:r w:rsidRPr="00772E11">
        <w:rPr>
          <w:rStyle w:val="eop"/>
          <w:rFonts w:cs="Arial"/>
          <w:color w:val="0B0C0C"/>
          <w:sz w:val="22"/>
          <w:szCs w:val="22"/>
        </w:rPr>
        <w:t xml:space="preserve">Participants argued that there </w:t>
      </w:r>
      <w:r w:rsidR="005D7CA4" w:rsidRPr="00772E11">
        <w:rPr>
          <w:rStyle w:val="eop"/>
          <w:rFonts w:cs="Arial"/>
          <w:color w:val="0B0C0C"/>
          <w:sz w:val="22"/>
          <w:szCs w:val="22"/>
        </w:rPr>
        <w:t xml:space="preserve">is a pressing need to safeguard young people as malicious actors </w:t>
      </w:r>
      <w:r w:rsidR="00340D92" w:rsidRPr="00772E11">
        <w:rPr>
          <w:rStyle w:val="eop"/>
          <w:rFonts w:cs="Arial"/>
          <w:color w:val="0B0C0C"/>
          <w:sz w:val="22"/>
          <w:szCs w:val="22"/>
        </w:rPr>
        <w:t>could explore AI</w:t>
      </w:r>
      <w:r w:rsidR="005D7CA4" w:rsidRPr="00772E11">
        <w:rPr>
          <w:rStyle w:val="eop"/>
          <w:rFonts w:cs="Arial"/>
          <w:color w:val="0B0C0C"/>
          <w:sz w:val="22"/>
          <w:szCs w:val="22"/>
        </w:rPr>
        <w:t xml:space="preserve"> technologies to inflict harm. Due regard would therefore need to be in place to protect vulnerable </w:t>
      </w:r>
      <w:proofErr w:type="gramStart"/>
      <w:r w:rsidR="005D7CA4" w:rsidRPr="00772E11">
        <w:rPr>
          <w:rStyle w:val="eop"/>
          <w:rFonts w:cs="Arial"/>
          <w:color w:val="0B0C0C"/>
          <w:sz w:val="22"/>
          <w:szCs w:val="22"/>
        </w:rPr>
        <w:t>users in particular, and</w:t>
      </w:r>
      <w:proofErr w:type="gramEnd"/>
      <w:r w:rsidR="005D7CA4" w:rsidRPr="00772E11">
        <w:rPr>
          <w:rStyle w:val="eop"/>
          <w:rFonts w:cs="Arial"/>
          <w:color w:val="0B0C0C"/>
          <w:sz w:val="22"/>
          <w:szCs w:val="22"/>
        </w:rPr>
        <w:t xml:space="preserve"> the proper processes and skills in place to enable developers and regulators identify and differentiate between real and fake threats. </w:t>
      </w:r>
      <w:r w:rsidR="005D7CA4" w:rsidRPr="00772E11">
        <w:rPr>
          <w:rStyle w:val="eop"/>
          <w:rFonts w:cs="Arial"/>
          <w:color w:val="0B0C0C"/>
          <w:sz w:val="22"/>
          <w:szCs w:val="22"/>
        </w:rPr>
        <w:lastRenderedPageBreak/>
        <w:t>Empowering stakeholders such as children and organisations like Citizens Advice Bureau (CAB) can play a significant role in preventing harm.</w:t>
      </w:r>
    </w:p>
    <w:p w14:paraId="30A2C989" w14:textId="2CE7A8E8" w:rsidR="00CA7A95" w:rsidRPr="00772E11" w:rsidRDefault="00CA7A95" w:rsidP="005D7CA4">
      <w:pPr>
        <w:rPr>
          <w:rStyle w:val="eop"/>
          <w:rFonts w:cs="Arial"/>
          <w:color w:val="0B0C0C"/>
          <w:sz w:val="22"/>
          <w:szCs w:val="22"/>
        </w:rPr>
      </w:pPr>
      <w:r w:rsidRPr="00772E11">
        <w:rPr>
          <w:rStyle w:val="eop"/>
          <w:rFonts w:cs="Arial"/>
          <w:color w:val="0B0C0C"/>
          <w:sz w:val="22"/>
          <w:szCs w:val="22"/>
        </w:rPr>
        <w:t xml:space="preserve">We note, however, that the term ‘AI safety’ should not be used just to address on-line harms and should include the potential for physical harm and fatalities. As noted above, this is where safety cases have a role to play in demonstrating that the risks to life from AI-based systems are adequately controlled. </w:t>
      </w:r>
    </w:p>
    <w:p w14:paraId="6ED3C286" w14:textId="77777777" w:rsidR="009B7770" w:rsidRPr="00772E11" w:rsidRDefault="009B7770" w:rsidP="009B7770">
      <w:pPr>
        <w:rPr>
          <w:rFonts w:cs="Arial"/>
          <w:b/>
          <w:bCs/>
          <w:color w:val="0B0C0C"/>
          <w:sz w:val="22"/>
          <w:szCs w:val="22"/>
        </w:rPr>
      </w:pPr>
      <w:r w:rsidRPr="00772E11">
        <w:rPr>
          <w:rFonts w:cs="Arial"/>
          <w:b/>
          <w:bCs/>
          <w:color w:val="0B0C0C"/>
          <w:sz w:val="22"/>
          <w:szCs w:val="22"/>
        </w:rPr>
        <w:t>Fairness</w:t>
      </w:r>
    </w:p>
    <w:p w14:paraId="071D8B57" w14:textId="75E9088B" w:rsidR="009B7770" w:rsidRPr="00772E11" w:rsidRDefault="00143058" w:rsidP="009B7770">
      <w:pPr>
        <w:rPr>
          <w:rFonts w:cs="Arial"/>
          <w:color w:val="0B0C0C"/>
          <w:sz w:val="22"/>
          <w:szCs w:val="22"/>
        </w:rPr>
      </w:pPr>
      <w:r w:rsidRPr="00772E11">
        <w:rPr>
          <w:rFonts w:cs="Arial"/>
          <w:color w:val="0B0C0C"/>
          <w:sz w:val="22"/>
          <w:szCs w:val="22"/>
        </w:rPr>
        <w:t xml:space="preserve">The workshop participants argued that </w:t>
      </w:r>
      <w:r w:rsidR="009B7770" w:rsidRPr="00772E11">
        <w:rPr>
          <w:rFonts w:cs="Arial"/>
          <w:color w:val="0B0C0C"/>
          <w:sz w:val="22"/>
          <w:szCs w:val="22"/>
        </w:rPr>
        <w:t>AI</w:t>
      </w:r>
      <w:r w:rsidR="00731D7C" w:rsidRPr="00772E11">
        <w:rPr>
          <w:rFonts w:cs="Arial"/>
          <w:color w:val="0B0C0C"/>
          <w:sz w:val="22"/>
          <w:szCs w:val="22"/>
        </w:rPr>
        <w:t>-enabled</w:t>
      </w:r>
      <w:r w:rsidR="009B7770" w:rsidRPr="00772E11">
        <w:rPr>
          <w:rFonts w:cs="Arial"/>
          <w:color w:val="0B0C0C"/>
          <w:sz w:val="22"/>
          <w:szCs w:val="22"/>
        </w:rPr>
        <w:t xml:space="preserve"> systems need to act as a counter-system against marginalisation of disadvantaged and vulnerable groups, driving progress and actively </w:t>
      </w:r>
      <w:r w:rsidR="008276B0" w:rsidRPr="00772E11">
        <w:rPr>
          <w:rFonts w:cs="Arial"/>
          <w:color w:val="0B0C0C"/>
          <w:sz w:val="22"/>
          <w:szCs w:val="22"/>
        </w:rPr>
        <w:t xml:space="preserve">curating </w:t>
      </w:r>
      <w:r w:rsidR="009B7770" w:rsidRPr="00772E11">
        <w:rPr>
          <w:rFonts w:cs="Arial"/>
          <w:color w:val="0B0C0C"/>
          <w:sz w:val="22"/>
          <w:szCs w:val="22"/>
        </w:rPr>
        <w:t xml:space="preserve">fairness. A </w:t>
      </w:r>
      <w:r w:rsidR="00836F52" w:rsidRPr="00772E11">
        <w:rPr>
          <w:rFonts w:cs="Arial"/>
          <w:color w:val="0B0C0C"/>
          <w:sz w:val="22"/>
          <w:szCs w:val="22"/>
        </w:rPr>
        <w:t>“</w:t>
      </w:r>
      <w:r w:rsidR="009B7770" w:rsidRPr="00772E11">
        <w:rPr>
          <w:rFonts w:cs="Arial"/>
          <w:color w:val="0B0C0C"/>
          <w:sz w:val="22"/>
          <w:szCs w:val="22"/>
        </w:rPr>
        <w:t>good work charter</w:t>
      </w:r>
      <w:r w:rsidR="00836F52" w:rsidRPr="00772E11">
        <w:rPr>
          <w:rFonts w:cs="Arial"/>
          <w:color w:val="0B0C0C"/>
          <w:sz w:val="22"/>
          <w:szCs w:val="22"/>
        </w:rPr>
        <w:t>”</w:t>
      </w:r>
      <w:r w:rsidR="009B7770" w:rsidRPr="00772E11">
        <w:rPr>
          <w:rFonts w:cs="Arial"/>
          <w:color w:val="0B0C0C"/>
          <w:sz w:val="22"/>
          <w:szCs w:val="22"/>
        </w:rPr>
        <w:t xml:space="preserve"> can serve as a framework for defining what "good" looks like in the context of work, but AI principles must go beyond their current scope to explicitly outline how we can achieve positive outcomes. Achieving this requires a collaborative effort through co-creation, where disadvantaged individuals are actively involved in shaping the technology that will help make their lives easier. Empowering such communities to co-create,</w:t>
      </w:r>
      <w:r w:rsidR="0071327C" w:rsidRPr="00772E11">
        <w:rPr>
          <w:rFonts w:cs="Arial"/>
          <w:color w:val="0B0C0C"/>
          <w:sz w:val="22"/>
          <w:szCs w:val="22"/>
        </w:rPr>
        <w:t xml:space="preserve"> where possible</w:t>
      </w:r>
      <w:r w:rsidR="0071327C" w:rsidRPr="00772E11">
        <w:rPr>
          <w:rStyle w:val="FootnoteReference"/>
          <w:rFonts w:cs="Arial"/>
          <w:color w:val="0B0C0C"/>
          <w:sz w:val="22"/>
          <w:szCs w:val="22"/>
        </w:rPr>
        <w:footnoteReference w:id="9"/>
      </w:r>
      <w:r w:rsidR="0071327C" w:rsidRPr="00772E11">
        <w:rPr>
          <w:rFonts w:cs="Arial"/>
          <w:color w:val="0B0C0C"/>
          <w:sz w:val="22"/>
          <w:szCs w:val="22"/>
        </w:rPr>
        <w:t>,</w:t>
      </w:r>
      <w:r w:rsidR="009B7770" w:rsidRPr="00772E11">
        <w:rPr>
          <w:rFonts w:cs="Arial"/>
          <w:color w:val="0B0C0C"/>
          <w:sz w:val="22"/>
          <w:szCs w:val="22"/>
        </w:rPr>
        <w:t xml:space="preserve"> giving them the agency to challenge and push back against negative impacts, and establishing a feedback loop to ensure their perspectives are considered</w:t>
      </w:r>
      <w:r w:rsidR="004E09CE" w:rsidRPr="00772E11">
        <w:rPr>
          <w:rFonts w:cs="Arial"/>
          <w:color w:val="0B0C0C"/>
          <w:sz w:val="22"/>
          <w:szCs w:val="22"/>
        </w:rPr>
        <w:t>,</w:t>
      </w:r>
      <w:r w:rsidR="009B7770" w:rsidRPr="00772E11">
        <w:rPr>
          <w:rFonts w:cs="Arial"/>
          <w:color w:val="0B0C0C"/>
          <w:sz w:val="22"/>
          <w:szCs w:val="22"/>
        </w:rPr>
        <w:t xml:space="preserve"> is therefore essential. </w:t>
      </w:r>
    </w:p>
    <w:p w14:paraId="5F8DEBB5" w14:textId="18409A6D" w:rsidR="009B7770" w:rsidRPr="00772E11" w:rsidRDefault="00C212A3" w:rsidP="009B7770">
      <w:pPr>
        <w:rPr>
          <w:rFonts w:cs="Arial"/>
          <w:color w:val="0B0C0C"/>
          <w:sz w:val="22"/>
          <w:szCs w:val="22"/>
        </w:rPr>
      </w:pPr>
      <w:r w:rsidRPr="00772E11">
        <w:rPr>
          <w:rFonts w:cs="Arial"/>
          <w:color w:val="0B0C0C"/>
          <w:sz w:val="22"/>
          <w:szCs w:val="22"/>
        </w:rPr>
        <w:t xml:space="preserve">Discussion at the </w:t>
      </w:r>
      <w:r w:rsidR="009A6B9C" w:rsidRPr="00772E11">
        <w:rPr>
          <w:rFonts w:cs="Arial"/>
          <w:color w:val="0B0C0C"/>
          <w:sz w:val="22"/>
          <w:szCs w:val="22"/>
        </w:rPr>
        <w:t>wor</w:t>
      </w:r>
      <w:r w:rsidR="00F52358" w:rsidRPr="00772E11">
        <w:rPr>
          <w:rFonts w:cs="Arial"/>
          <w:color w:val="0B0C0C"/>
          <w:sz w:val="22"/>
          <w:szCs w:val="22"/>
        </w:rPr>
        <w:t xml:space="preserve">kshop </w:t>
      </w:r>
      <w:r w:rsidRPr="00772E11">
        <w:rPr>
          <w:rFonts w:cs="Arial"/>
          <w:color w:val="0B0C0C"/>
          <w:sz w:val="22"/>
          <w:szCs w:val="22"/>
        </w:rPr>
        <w:t>explored the idea that</w:t>
      </w:r>
      <w:r w:rsidR="009B7770" w:rsidRPr="00772E11">
        <w:rPr>
          <w:rFonts w:cs="Arial"/>
          <w:color w:val="0B0C0C"/>
          <w:sz w:val="22"/>
          <w:szCs w:val="22"/>
        </w:rPr>
        <w:t xml:space="preserve"> erosion of trust </w:t>
      </w:r>
      <w:r w:rsidR="00D21707" w:rsidRPr="00772E11">
        <w:rPr>
          <w:rFonts w:cs="Arial"/>
          <w:color w:val="0B0C0C"/>
          <w:sz w:val="22"/>
          <w:szCs w:val="22"/>
        </w:rPr>
        <w:t>in</w:t>
      </w:r>
      <w:r w:rsidR="00725210" w:rsidRPr="00772E11">
        <w:rPr>
          <w:rFonts w:cs="Arial"/>
          <w:color w:val="0B0C0C"/>
          <w:sz w:val="22"/>
          <w:szCs w:val="22"/>
        </w:rPr>
        <w:t xml:space="preserve"> Government measures </w:t>
      </w:r>
      <w:r w:rsidRPr="00772E11">
        <w:rPr>
          <w:rFonts w:cs="Arial"/>
          <w:color w:val="0B0C0C"/>
          <w:sz w:val="22"/>
          <w:szCs w:val="22"/>
        </w:rPr>
        <w:t>was wider</w:t>
      </w:r>
      <w:r w:rsidR="00725210" w:rsidRPr="00772E11">
        <w:rPr>
          <w:rFonts w:cs="Arial"/>
          <w:color w:val="0B0C0C"/>
          <w:sz w:val="22"/>
          <w:szCs w:val="22"/>
        </w:rPr>
        <w:t xml:space="preserve"> </w:t>
      </w:r>
      <w:r w:rsidR="00DA698E" w:rsidRPr="00772E11">
        <w:rPr>
          <w:rFonts w:cs="Arial"/>
          <w:color w:val="0B0C0C"/>
          <w:sz w:val="22"/>
          <w:szCs w:val="22"/>
        </w:rPr>
        <w:t xml:space="preserve">within </w:t>
      </w:r>
      <w:r w:rsidR="00B17A8B" w:rsidRPr="00772E11">
        <w:rPr>
          <w:rFonts w:cs="Arial"/>
          <w:color w:val="0B0C0C"/>
          <w:sz w:val="22"/>
          <w:szCs w:val="22"/>
        </w:rPr>
        <w:t>underrepresented</w:t>
      </w:r>
      <w:r w:rsidR="00F86C5B" w:rsidRPr="00772E11">
        <w:rPr>
          <w:rFonts w:cs="Arial"/>
          <w:color w:val="0B0C0C"/>
          <w:sz w:val="22"/>
          <w:szCs w:val="22"/>
        </w:rPr>
        <w:t xml:space="preserve"> communities</w:t>
      </w:r>
      <w:r w:rsidR="00FE141B" w:rsidRPr="00772E11">
        <w:rPr>
          <w:rFonts w:cs="Arial"/>
          <w:color w:val="0B0C0C"/>
          <w:sz w:val="22"/>
          <w:szCs w:val="22"/>
        </w:rPr>
        <w:t xml:space="preserve">, </w:t>
      </w:r>
      <w:r w:rsidR="00D21707" w:rsidRPr="00772E11">
        <w:rPr>
          <w:rFonts w:cs="Arial"/>
          <w:color w:val="0B0C0C"/>
          <w:sz w:val="22"/>
          <w:szCs w:val="22"/>
        </w:rPr>
        <w:t xml:space="preserve">which dropped significantly </w:t>
      </w:r>
      <w:r w:rsidR="008F675C" w:rsidRPr="00772E11">
        <w:rPr>
          <w:rFonts w:cs="Arial"/>
          <w:color w:val="0B0C0C"/>
          <w:sz w:val="22"/>
          <w:szCs w:val="22"/>
        </w:rPr>
        <w:t>during the COVID</w:t>
      </w:r>
      <w:r w:rsidR="00323545" w:rsidRPr="00772E11">
        <w:rPr>
          <w:rFonts w:cs="Arial"/>
          <w:color w:val="0B0C0C"/>
          <w:sz w:val="22"/>
          <w:szCs w:val="22"/>
        </w:rPr>
        <w:t>-</w:t>
      </w:r>
      <w:r w:rsidR="008F675C" w:rsidRPr="00772E11">
        <w:rPr>
          <w:rFonts w:cs="Arial"/>
          <w:color w:val="0B0C0C"/>
          <w:sz w:val="22"/>
          <w:szCs w:val="22"/>
        </w:rPr>
        <w:t>19 pandemic</w:t>
      </w:r>
      <w:r w:rsidR="009B7770" w:rsidRPr="00772E11">
        <w:rPr>
          <w:rFonts w:cs="Arial"/>
          <w:color w:val="0B0C0C"/>
          <w:sz w:val="22"/>
          <w:szCs w:val="22"/>
        </w:rPr>
        <w:t>.</w:t>
      </w:r>
      <w:r w:rsidR="00C71A46" w:rsidRPr="00772E11">
        <w:rPr>
          <w:rStyle w:val="FootnoteReference"/>
          <w:rFonts w:cs="Arial"/>
          <w:color w:val="0B0C0C"/>
          <w:sz w:val="22"/>
          <w:szCs w:val="22"/>
        </w:rPr>
        <w:footnoteReference w:id="10"/>
      </w:r>
      <w:r w:rsidR="009B7770" w:rsidRPr="00772E11">
        <w:rPr>
          <w:rFonts w:cs="Arial"/>
          <w:color w:val="0B0C0C"/>
          <w:sz w:val="22"/>
          <w:szCs w:val="22"/>
        </w:rPr>
        <w:t xml:space="preserve"> To rebuild trust</w:t>
      </w:r>
      <w:r w:rsidR="0071327C" w:rsidRPr="00772E11">
        <w:rPr>
          <w:rFonts w:cs="Arial"/>
          <w:color w:val="0B0C0C"/>
          <w:sz w:val="22"/>
          <w:szCs w:val="22"/>
        </w:rPr>
        <w:t>,</w:t>
      </w:r>
      <w:r w:rsidR="009B7770" w:rsidRPr="00772E11">
        <w:rPr>
          <w:rFonts w:cs="Arial"/>
          <w:color w:val="0B0C0C"/>
          <w:sz w:val="22"/>
          <w:szCs w:val="22"/>
        </w:rPr>
        <w:t xml:space="preserve"> regulatory measures should include a sufficient representation of individuals from diverse backgrounds, including minority and marginalised communities. Where this has not happened – such as in clinical trials that often exclude these communities – the result is the production of technologies that do not adequately serve their needs. Therefore, </w:t>
      </w:r>
      <w:r w:rsidR="001B2C90" w:rsidRPr="00772E11">
        <w:rPr>
          <w:rFonts w:cs="Arial"/>
          <w:color w:val="0B0C0C"/>
          <w:sz w:val="22"/>
          <w:szCs w:val="22"/>
        </w:rPr>
        <w:t>setting out guidelines</w:t>
      </w:r>
      <w:r w:rsidR="009B7770" w:rsidRPr="00772E11">
        <w:rPr>
          <w:rFonts w:cs="Arial"/>
          <w:color w:val="0B0C0C"/>
          <w:sz w:val="22"/>
          <w:szCs w:val="22"/>
        </w:rPr>
        <w:t xml:space="preserve"> to ensure inclusive data collection is necessary. </w:t>
      </w:r>
    </w:p>
    <w:p w14:paraId="096072D6" w14:textId="6B075E27" w:rsidR="009B7770" w:rsidRPr="00772E11" w:rsidRDefault="009B7770" w:rsidP="009B7770">
      <w:pPr>
        <w:rPr>
          <w:rFonts w:cs="Arial"/>
          <w:color w:val="0B0C0C"/>
          <w:sz w:val="22"/>
          <w:szCs w:val="22"/>
        </w:rPr>
      </w:pPr>
      <w:r w:rsidRPr="00772E11">
        <w:rPr>
          <w:rFonts w:cs="Arial"/>
          <w:color w:val="0B0C0C"/>
          <w:sz w:val="22"/>
          <w:szCs w:val="22"/>
        </w:rPr>
        <w:t xml:space="preserve">Another barrier to AI empowerment is with literacy and understanding. Enabling people to make informed decisions regarding their engagement with AI technology is essential. However, literacy poses a challenge since the </w:t>
      </w:r>
      <w:r w:rsidR="000541E8" w:rsidRPr="00772E11">
        <w:rPr>
          <w:rFonts w:cs="Arial"/>
          <w:color w:val="0B0C0C"/>
          <w:sz w:val="22"/>
          <w:szCs w:val="22"/>
        </w:rPr>
        <w:t xml:space="preserve">labelled data used to develop AI models and the </w:t>
      </w:r>
      <w:r w:rsidR="003B7DD1" w:rsidRPr="00772E11">
        <w:rPr>
          <w:rFonts w:cs="Arial"/>
          <w:color w:val="0B0C0C"/>
          <w:sz w:val="22"/>
          <w:szCs w:val="22"/>
        </w:rPr>
        <w:t xml:space="preserve">parameters of </w:t>
      </w:r>
      <w:r w:rsidRPr="00772E11">
        <w:rPr>
          <w:rFonts w:cs="Arial"/>
          <w:color w:val="0B0C0C"/>
          <w:sz w:val="22"/>
          <w:szCs w:val="22"/>
        </w:rPr>
        <w:t>AI</w:t>
      </w:r>
      <w:r w:rsidR="003B7DD1" w:rsidRPr="00772E11">
        <w:rPr>
          <w:rFonts w:cs="Arial"/>
          <w:color w:val="0B0C0C"/>
          <w:sz w:val="22"/>
          <w:szCs w:val="22"/>
        </w:rPr>
        <w:t>-enabled</w:t>
      </w:r>
      <w:r w:rsidRPr="00772E11">
        <w:rPr>
          <w:rFonts w:cs="Arial"/>
          <w:color w:val="0B0C0C"/>
          <w:sz w:val="22"/>
          <w:szCs w:val="22"/>
        </w:rPr>
        <w:t xml:space="preserve"> systems often marginalises certain groups. It is therefore imperative to make the language more accessible and inclusive for all communities, ensuring a baseline level of adequate understanding. </w:t>
      </w:r>
    </w:p>
    <w:p w14:paraId="2B600347" w14:textId="7E5E36A9" w:rsidR="0012242C" w:rsidRPr="00772E11" w:rsidRDefault="009B7770" w:rsidP="00817460">
      <w:pPr>
        <w:rPr>
          <w:rFonts w:cs="Arial"/>
          <w:color w:val="0B0C0C"/>
          <w:sz w:val="22"/>
          <w:szCs w:val="22"/>
        </w:rPr>
      </w:pPr>
      <w:r w:rsidRPr="00772E11">
        <w:rPr>
          <w:rFonts w:cs="Arial"/>
          <w:color w:val="0B0C0C"/>
          <w:sz w:val="22"/>
          <w:szCs w:val="22"/>
        </w:rPr>
        <w:t xml:space="preserve">It is also important to consider that the scaling up the application of a single machine learning model will inevitably reduce its effectiveness for individuals. </w:t>
      </w:r>
      <w:r w:rsidR="00E66C27" w:rsidRPr="00772E11">
        <w:rPr>
          <w:rFonts w:cs="Arial"/>
          <w:color w:val="0B0C0C"/>
          <w:sz w:val="22"/>
          <w:szCs w:val="22"/>
        </w:rPr>
        <w:t>Vital t</w:t>
      </w:r>
      <w:r w:rsidRPr="00772E11">
        <w:rPr>
          <w:rFonts w:cs="Arial"/>
          <w:color w:val="0B0C0C"/>
          <w:sz w:val="22"/>
          <w:szCs w:val="22"/>
        </w:rPr>
        <w:t>o mitigat</w:t>
      </w:r>
      <w:r w:rsidR="00E66C27" w:rsidRPr="00772E11">
        <w:rPr>
          <w:rFonts w:cs="Arial"/>
          <w:color w:val="0B0C0C"/>
          <w:sz w:val="22"/>
          <w:szCs w:val="22"/>
        </w:rPr>
        <w:t>ing</w:t>
      </w:r>
      <w:r w:rsidRPr="00772E11">
        <w:rPr>
          <w:rFonts w:cs="Arial"/>
          <w:color w:val="0B0C0C"/>
          <w:sz w:val="22"/>
          <w:szCs w:val="22"/>
        </w:rPr>
        <w:t xml:space="preserve"> this</w:t>
      </w:r>
      <w:r w:rsidR="00E66C27" w:rsidRPr="00772E11">
        <w:rPr>
          <w:rFonts w:cs="Arial"/>
          <w:color w:val="0B0C0C"/>
          <w:sz w:val="22"/>
          <w:szCs w:val="22"/>
        </w:rPr>
        <w:t xml:space="preserve"> is </w:t>
      </w:r>
      <w:r w:rsidRPr="00772E11">
        <w:rPr>
          <w:rFonts w:cs="Arial"/>
          <w:color w:val="0B0C0C"/>
          <w:sz w:val="22"/>
          <w:szCs w:val="22"/>
        </w:rPr>
        <w:t>careful monitor</w:t>
      </w:r>
      <w:r w:rsidR="00E66C27" w:rsidRPr="00772E11">
        <w:rPr>
          <w:rFonts w:cs="Arial"/>
          <w:color w:val="0B0C0C"/>
          <w:sz w:val="22"/>
          <w:szCs w:val="22"/>
        </w:rPr>
        <w:t>ing</w:t>
      </w:r>
      <w:r w:rsidRPr="00772E11">
        <w:rPr>
          <w:rFonts w:cs="Arial"/>
          <w:color w:val="0B0C0C"/>
          <w:sz w:val="22"/>
          <w:szCs w:val="22"/>
        </w:rPr>
        <w:t xml:space="preserve"> and document</w:t>
      </w:r>
      <w:r w:rsidR="00E66C27" w:rsidRPr="00772E11">
        <w:rPr>
          <w:rFonts w:cs="Arial"/>
          <w:color w:val="0B0C0C"/>
          <w:sz w:val="22"/>
          <w:szCs w:val="22"/>
        </w:rPr>
        <w:t>ation of</w:t>
      </w:r>
      <w:r w:rsidRPr="00772E11">
        <w:rPr>
          <w:rFonts w:cs="Arial"/>
          <w:color w:val="0B0C0C"/>
          <w:sz w:val="22"/>
          <w:szCs w:val="22"/>
        </w:rPr>
        <w:t xml:space="preserve"> algorithmic unfairness and explor</w:t>
      </w:r>
      <w:r w:rsidR="00872D2D" w:rsidRPr="00772E11">
        <w:rPr>
          <w:rFonts w:cs="Arial"/>
          <w:color w:val="0B0C0C"/>
          <w:sz w:val="22"/>
          <w:szCs w:val="22"/>
        </w:rPr>
        <w:t>ing</w:t>
      </w:r>
      <w:r w:rsidRPr="00772E11">
        <w:rPr>
          <w:rFonts w:cs="Arial"/>
          <w:color w:val="0B0C0C"/>
          <w:sz w:val="22"/>
          <w:szCs w:val="22"/>
        </w:rPr>
        <w:t xml:space="preserve"> legal and statistical measures that can help alleviate disparities through AI.</w:t>
      </w:r>
    </w:p>
    <w:p w14:paraId="3BBB01B0" w14:textId="77777777" w:rsidR="0059274C" w:rsidRPr="00772E11" w:rsidRDefault="0059274C" w:rsidP="0059274C">
      <w:pPr>
        <w:rPr>
          <w:rStyle w:val="eop"/>
          <w:rFonts w:cs="Arial"/>
          <w:b/>
          <w:bCs/>
          <w:color w:val="0B0C0C"/>
          <w:sz w:val="22"/>
          <w:szCs w:val="22"/>
        </w:rPr>
      </w:pPr>
      <w:r w:rsidRPr="00772E11">
        <w:rPr>
          <w:rStyle w:val="eop"/>
          <w:rFonts w:cs="Arial"/>
          <w:b/>
          <w:bCs/>
          <w:color w:val="0B0C0C"/>
          <w:sz w:val="22"/>
          <w:szCs w:val="22"/>
        </w:rPr>
        <w:t>6. What, if anything, is missing from the revised principles?</w:t>
      </w:r>
    </w:p>
    <w:p w14:paraId="78A7E9DF" w14:textId="4D8315FE" w:rsidR="005D7CA4" w:rsidRPr="00772E11" w:rsidRDefault="00AD0741" w:rsidP="005D7CA4">
      <w:pPr>
        <w:rPr>
          <w:rStyle w:val="eop"/>
          <w:rFonts w:cs="Arial"/>
          <w:color w:val="0B0C0C"/>
          <w:sz w:val="22"/>
          <w:szCs w:val="22"/>
        </w:rPr>
      </w:pPr>
      <w:r w:rsidRPr="00772E11">
        <w:rPr>
          <w:rStyle w:val="eop"/>
          <w:rFonts w:cs="Arial"/>
          <w:color w:val="0B0C0C"/>
          <w:sz w:val="22"/>
          <w:szCs w:val="22"/>
        </w:rPr>
        <w:t xml:space="preserve">In addition to expanding the revised principles, there are several other principles </w:t>
      </w:r>
      <w:r w:rsidR="00872D2D" w:rsidRPr="00772E11">
        <w:rPr>
          <w:rStyle w:val="eop"/>
          <w:rFonts w:cs="Arial"/>
          <w:color w:val="0B0C0C"/>
          <w:sz w:val="22"/>
          <w:szCs w:val="22"/>
        </w:rPr>
        <w:t xml:space="preserve">that the NEPC has </w:t>
      </w:r>
      <w:r w:rsidR="0007668E" w:rsidRPr="00772E11">
        <w:rPr>
          <w:rStyle w:val="eop"/>
          <w:rFonts w:cs="Arial"/>
          <w:color w:val="0B0C0C"/>
          <w:sz w:val="22"/>
          <w:szCs w:val="22"/>
        </w:rPr>
        <w:t xml:space="preserve">previously </w:t>
      </w:r>
      <w:r w:rsidR="00872D2D" w:rsidRPr="00772E11">
        <w:rPr>
          <w:rStyle w:val="eop"/>
          <w:rFonts w:cs="Arial"/>
          <w:color w:val="0B0C0C"/>
          <w:sz w:val="22"/>
          <w:szCs w:val="22"/>
        </w:rPr>
        <w:t xml:space="preserve">identified </w:t>
      </w:r>
      <w:r w:rsidRPr="00772E11">
        <w:rPr>
          <w:rStyle w:val="eop"/>
          <w:rFonts w:cs="Arial"/>
          <w:color w:val="0B0C0C"/>
          <w:sz w:val="22"/>
          <w:szCs w:val="22"/>
        </w:rPr>
        <w:t>that would be important to consider for inclusion</w:t>
      </w:r>
      <w:r w:rsidR="004637E0" w:rsidRPr="00772E11">
        <w:rPr>
          <w:rStyle w:val="eop"/>
          <w:rFonts w:cs="Arial"/>
          <w:color w:val="0B0C0C"/>
          <w:sz w:val="22"/>
          <w:szCs w:val="22"/>
        </w:rPr>
        <w:t>.</w:t>
      </w:r>
      <w:r w:rsidR="002C31FC" w:rsidRPr="00772E11">
        <w:rPr>
          <w:rStyle w:val="FootnoteReference"/>
          <w:rFonts w:cs="Arial"/>
          <w:color w:val="0B0C0C"/>
          <w:sz w:val="22"/>
          <w:szCs w:val="22"/>
        </w:rPr>
        <w:footnoteReference w:id="11"/>
      </w:r>
      <w:r w:rsidR="004637E0" w:rsidRPr="00772E11">
        <w:rPr>
          <w:rStyle w:val="eop"/>
          <w:rFonts w:cs="Arial"/>
          <w:color w:val="0B0C0C"/>
          <w:sz w:val="22"/>
          <w:szCs w:val="22"/>
        </w:rPr>
        <w:t xml:space="preserve"> </w:t>
      </w:r>
      <w:r w:rsidR="00BD7A7E" w:rsidRPr="00772E11">
        <w:rPr>
          <w:rStyle w:val="eop"/>
          <w:rFonts w:cs="Arial"/>
          <w:color w:val="0B0C0C"/>
          <w:sz w:val="22"/>
          <w:szCs w:val="22"/>
        </w:rPr>
        <w:t xml:space="preserve">Several </w:t>
      </w:r>
      <w:r w:rsidR="004C1389" w:rsidRPr="00772E11">
        <w:rPr>
          <w:rStyle w:val="eop"/>
          <w:rFonts w:cs="Arial"/>
          <w:color w:val="0B0C0C"/>
          <w:sz w:val="22"/>
          <w:szCs w:val="22"/>
        </w:rPr>
        <w:t>key standards for understanding</w:t>
      </w:r>
      <w:r w:rsidR="008F36A6" w:rsidRPr="00772E11">
        <w:rPr>
          <w:rStyle w:val="eop"/>
          <w:rFonts w:cs="Arial"/>
          <w:color w:val="0B0C0C"/>
          <w:sz w:val="22"/>
          <w:szCs w:val="22"/>
        </w:rPr>
        <w:t xml:space="preserve"> and</w:t>
      </w:r>
      <w:r w:rsidR="004C1389" w:rsidRPr="00772E11">
        <w:rPr>
          <w:rStyle w:val="eop"/>
          <w:rFonts w:cs="Arial"/>
          <w:color w:val="0B0C0C"/>
          <w:sz w:val="22"/>
          <w:szCs w:val="22"/>
        </w:rPr>
        <w:t xml:space="preserve"> regulating autonomous systems</w:t>
      </w:r>
      <w:r w:rsidR="000D6740" w:rsidRPr="00772E11">
        <w:rPr>
          <w:rStyle w:val="eop"/>
          <w:rFonts w:cs="Arial"/>
          <w:color w:val="0B0C0C"/>
          <w:sz w:val="22"/>
          <w:szCs w:val="22"/>
        </w:rPr>
        <w:t>,</w:t>
      </w:r>
      <w:r w:rsidR="004C1389" w:rsidRPr="00772E11">
        <w:rPr>
          <w:rStyle w:val="eop"/>
          <w:rFonts w:cs="Arial"/>
          <w:color w:val="0B0C0C"/>
          <w:sz w:val="22"/>
          <w:szCs w:val="22"/>
        </w:rPr>
        <w:t xml:space="preserve"> </w:t>
      </w:r>
      <w:r w:rsidR="000D6740" w:rsidRPr="00772E11">
        <w:rPr>
          <w:rStyle w:val="eop"/>
          <w:rFonts w:cs="Arial"/>
          <w:color w:val="0B0C0C"/>
          <w:sz w:val="22"/>
          <w:szCs w:val="22"/>
        </w:rPr>
        <w:t>such</w:t>
      </w:r>
      <w:r w:rsidR="004C1389" w:rsidRPr="00772E11">
        <w:rPr>
          <w:rStyle w:val="eop"/>
          <w:rFonts w:cs="Arial"/>
          <w:color w:val="0B0C0C"/>
          <w:sz w:val="22"/>
          <w:szCs w:val="22"/>
        </w:rPr>
        <w:t xml:space="preserve"> </w:t>
      </w:r>
      <w:r w:rsidR="000D6740" w:rsidRPr="00772E11">
        <w:rPr>
          <w:rStyle w:val="eop"/>
          <w:rFonts w:cs="Arial"/>
          <w:color w:val="0B0C0C"/>
          <w:sz w:val="22"/>
          <w:szCs w:val="22"/>
        </w:rPr>
        <w:t xml:space="preserve">as </w:t>
      </w:r>
      <w:r w:rsidR="003F67F1" w:rsidRPr="00772E11">
        <w:rPr>
          <w:rStyle w:val="eop"/>
          <w:rFonts w:cs="Arial"/>
          <w:color w:val="0B0C0C"/>
          <w:sz w:val="22"/>
          <w:szCs w:val="22"/>
        </w:rPr>
        <w:t xml:space="preserve">management systems, </w:t>
      </w:r>
      <w:r w:rsidR="00A81A99" w:rsidRPr="00772E11">
        <w:rPr>
          <w:rStyle w:val="eop"/>
          <w:rFonts w:cs="Arial"/>
          <w:color w:val="0B0C0C"/>
          <w:sz w:val="22"/>
          <w:szCs w:val="22"/>
        </w:rPr>
        <w:t>failsafe</w:t>
      </w:r>
      <w:r w:rsidR="004C1389" w:rsidRPr="00772E11">
        <w:rPr>
          <w:rStyle w:val="eop"/>
          <w:rFonts w:cs="Arial"/>
          <w:color w:val="0B0C0C"/>
          <w:sz w:val="22"/>
          <w:szCs w:val="22"/>
        </w:rPr>
        <w:t xml:space="preserve"> </w:t>
      </w:r>
      <w:r w:rsidR="00A81A99" w:rsidRPr="00772E11">
        <w:rPr>
          <w:rStyle w:val="eop"/>
          <w:rFonts w:cs="Arial"/>
          <w:color w:val="0B0C0C"/>
          <w:sz w:val="22"/>
          <w:szCs w:val="22"/>
        </w:rPr>
        <w:t>design</w:t>
      </w:r>
      <w:r w:rsidR="00F56B77" w:rsidRPr="00772E11">
        <w:rPr>
          <w:rStyle w:val="eop"/>
          <w:rFonts w:cs="Arial"/>
          <w:color w:val="0B0C0C"/>
          <w:sz w:val="22"/>
          <w:szCs w:val="22"/>
        </w:rPr>
        <w:t xml:space="preserve"> </w:t>
      </w:r>
      <w:r w:rsidR="008118D5" w:rsidRPr="00772E11">
        <w:rPr>
          <w:rStyle w:val="eop"/>
          <w:rFonts w:cs="Arial"/>
          <w:color w:val="0B0C0C"/>
          <w:sz w:val="22"/>
          <w:szCs w:val="22"/>
        </w:rPr>
        <w:t xml:space="preserve">in baseline </w:t>
      </w:r>
      <w:r w:rsidR="00F94B32" w:rsidRPr="00772E11">
        <w:rPr>
          <w:rStyle w:val="eop"/>
          <w:rFonts w:cs="Arial"/>
          <w:color w:val="0B0C0C"/>
          <w:sz w:val="22"/>
          <w:szCs w:val="22"/>
        </w:rPr>
        <w:t>AI</w:t>
      </w:r>
      <w:r w:rsidR="00CB3C78" w:rsidRPr="00772E11">
        <w:rPr>
          <w:rStyle w:val="eop"/>
          <w:rFonts w:cs="Arial"/>
          <w:color w:val="0B0C0C"/>
          <w:sz w:val="22"/>
          <w:szCs w:val="22"/>
        </w:rPr>
        <w:t>-enabled</w:t>
      </w:r>
      <w:r w:rsidR="00F94B32" w:rsidRPr="00772E11">
        <w:rPr>
          <w:rStyle w:val="eop"/>
          <w:rFonts w:cs="Arial"/>
          <w:color w:val="0B0C0C"/>
          <w:sz w:val="22"/>
          <w:szCs w:val="22"/>
        </w:rPr>
        <w:t xml:space="preserve"> system development</w:t>
      </w:r>
      <w:r w:rsidR="004C1389" w:rsidRPr="00772E11">
        <w:rPr>
          <w:rStyle w:val="eop"/>
          <w:rFonts w:cs="Arial"/>
          <w:color w:val="0B0C0C"/>
          <w:sz w:val="22"/>
          <w:szCs w:val="22"/>
        </w:rPr>
        <w:t>,</w:t>
      </w:r>
      <w:r w:rsidR="0001368D" w:rsidRPr="00772E11">
        <w:rPr>
          <w:rStyle w:val="eop"/>
          <w:rFonts w:cs="Arial"/>
          <w:color w:val="0B0C0C"/>
          <w:sz w:val="22"/>
          <w:szCs w:val="22"/>
        </w:rPr>
        <w:t xml:space="preserve"> </w:t>
      </w:r>
      <w:r w:rsidR="00D10DDC" w:rsidRPr="00772E11">
        <w:rPr>
          <w:rStyle w:val="eop"/>
          <w:rFonts w:cs="Arial"/>
          <w:color w:val="0B0C0C"/>
          <w:sz w:val="22"/>
          <w:szCs w:val="22"/>
        </w:rPr>
        <w:t>the verifiability of autonomous sy</w:t>
      </w:r>
      <w:r w:rsidR="00DF6B90" w:rsidRPr="00772E11">
        <w:rPr>
          <w:rStyle w:val="eop"/>
          <w:rFonts w:cs="Arial"/>
          <w:color w:val="0B0C0C"/>
          <w:sz w:val="22"/>
          <w:szCs w:val="22"/>
        </w:rPr>
        <w:t>stems</w:t>
      </w:r>
      <w:r w:rsidR="003F67F1" w:rsidRPr="00772E11">
        <w:rPr>
          <w:rStyle w:val="eop"/>
          <w:rFonts w:cs="Arial"/>
          <w:color w:val="0B0C0C"/>
          <w:sz w:val="22"/>
          <w:szCs w:val="22"/>
        </w:rPr>
        <w:t>, and risk management,</w:t>
      </w:r>
      <w:r w:rsidR="00EE6970" w:rsidRPr="00772E11">
        <w:rPr>
          <w:rStyle w:val="eop"/>
          <w:rFonts w:cs="Arial"/>
          <w:color w:val="0B0C0C"/>
          <w:sz w:val="22"/>
          <w:szCs w:val="22"/>
        </w:rPr>
        <w:t xml:space="preserve"> </w:t>
      </w:r>
      <w:r w:rsidR="003F67F1" w:rsidRPr="00772E11">
        <w:rPr>
          <w:rStyle w:val="eop"/>
          <w:rFonts w:cs="Arial"/>
          <w:color w:val="0B0C0C"/>
          <w:sz w:val="22"/>
          <w:szCs w:val="22"/>
        </w:rPr>
        <w:t>c</w:t>
      </w:r>
      <w:r w:rsidR="002B448E" w:rsidRPr="00772E11">
        <w:rPr>
          <w:rStyle w:val="eop"/>
          <w:rFonts w:cs="Arial"/>
          <w:color w:val="0B0C0C"/>
          <w:sz w:val="22"/>
          <w:szCs w:val="22"/>
        </w:rPr>
        <w:t xml:space="preserve">ould </w:t>
      </w:r>
      <w:r w:rsidR="00B57C43" w:rsidRPr="00772E11">
        <w:rPr>
          <w:rStyle w:val="normaltextrun"/>
          <w:rFonts w:cs="Arial"/>
          <w:color w:val="0B0C0C"/>
          <w:sz w:val="22"/>
          <w:szCs w:val="22"/>
        </w:rPr>
        <w:t>helpfully sit beneath the high</w:t>
      </w:r>
      <w:r w:rsidR="0071327C" w:rsidRPr="00772E11">
        <w:rPr>
          <w:rStyle w:val="normaltextrun"/>
          <w:rFonts w:cs="Arial"/>
          <w:color w:val="0B0C0C"/>
          <w:sz w:val="22"/>
          <w:szCs w:val="22"/>
        </w:rPr>
        <w:t>-</w:t>
      </w:r>
      <w:r w:rsidR="00B57C43" w:rsidRPr="00772E11">
        <w:rPr>
          <w:rStyle w:val="normaltextrun"/>
          <w:rFonts w:cs="Arial"/>
          <w:color w:val="0B0C0C"/>
          <w:sz w:val="22"/>
          <w:szCs w:val="22"/>
        </w:rPr>
        <w:t>level principles</w:t>
      </w:r>
      <w:r w:rsidR="00245D31" w:rsidRPr="00772E11">
        <w:rPr>
          <w:rStyle w:val="normaltextrun"/>
          <w:rFonts w:cs="Arial"/>
          <w:color w:val="0B0C0C"/>
          <w:sz w:val="22"/>
          <w:szCs w:val="22"/>
        </w:rPr>
        <w:t>.</w:t>
      </w:r>
    </w:p>
    <w:p w14:paraId="02B3062F" w14:textId="77777777" w:rsidR="00AA2FBB" w:rsidRPr="00772E11" w:rsidRDefault="00AA2FBB">
      <w:pPr>
        <w:spacing w:after="0"/>
        <w:rPr>
          <w:rFonts w:cs="Arial"/>
          <w:b/>
          <w:bCs/>
          <w:color w:val="0B0C0C"/>
          <w:sz w:val="22"/>
          <w:szCs w:val="22"/>
        </w:rPr>
      </w:pPr>
      <w:r w:rsidRPr="00772E11">
        <w:rPr>
          <w:rFonts w:cs="Arial"/>
          <w:b/>
          <w:bCs/>
          <w:color w:val="0B0C0C"/>
          <w:sz w:val="22"/>
          <w:szCs w:val="22"/>
        </w:rPr>
        <w:br w:type="page"/>
      </w:r>
    </w:p>
    <w:p w14:paraId="5A6CD9A5" w14:textId="6056F2F2" w:rsidR="0038427D" w:rsidRPr="00772E11" w:rsidRDefault="0038427D" w:rsidP="0038427D">
      <w:pPr>
        <w:rPr>
          <w:rFonts w:cs="Arial"/>
          <w:b/>
          <w:bCs/>
          <w:color w:val="0B0C0C"/>
          <w:sz w:val="22"/>
          <w:szCs w:val="22"/>
        </w:rPr>
      </w:pPr>
      <w:r w:rsidRPr="00772E11">
        <w:rPr>
          <w:rFonts w:cs="Arial"/>
          <w:b/>
          <w:bCs/>
          <w:color w:val="0B0C0C"/>
          <w:sz w:val="22"/>
          <w:szCs w:val="22"/>
        </w:rPr>
        <w:lastRenderedPageBreak/>
        <w:t>Management System</w:t>
      </w:r>
    </w:p>
    <w:p w14:paraId="75A2593B" w14:textId="434D7402" w:rsidR="0038427D" w:rsidRPr="00772E11" w:rsidRDefault="00555921" w:rsidP="00F22FF9">
      <w:pPr>
        <w:rPr>
          <w:rFonts w:cs="Arial"/>
          <w:color w:val="0B0C0C"/>
          <w:sz w:val="22"/>
          <w:szCs w:val="22"/>
        </w:rPr>
      </w:pPr>
      <w:r w:rsidRPr="00772E11">
        <w:rPr>
          <w:rStyle w:val="normaltextrun"/>
          <w:rFonts w:cs="Arial"/>
          <w:color w:val="0B0C0C"/>
          <w:sz w:val="22"/>
          <w:szCs w:val="22"/>
        </w:rPr>
        <w:t xml:space="preserve">The </w:t>
      </w:r>
      <w:r w:rsidR="00FB15AA" w:rsidRPr="00772E11">
        <w:rPr>
          <w:rStyle w:val="normaltextrun"/>
          <w:rFonts w:cs="Arial"/>
          <w:color w:val="0B0C0C"/>
          <w:sz w:val="22"/>
          <w:szCs w:val="22"/>
        </w:rPr>
        <w:t>International Organi</w:t>
      </w:r>
      <w:r w:rsidRPr="00772E11">
        <w:rPr>
          <w:rStyle w:val="normaltextrun"/>
          <w:rFonts w:cs="Arial"/>
          <w:color w:val="0B0C0C"/>
          <w:sz w:val="22"/>
          <w:szCs w:val="22"/>
        </w:rPr>
        <w:t>s</w:t>
      </w:r>
      <w:r w:rsidR="00FB15AA" w:rsidRPr="00772E11">
        <w:rPr>
          <w:rStyle w:val="normaltextrun"/>
          <w:rFonts w:cs="Arial"/>
          <w:color w:val="0B0C0C"/>
          <w:sz w:val="22"/>
          <w:szCs w:val="22"/>
        </w:rPr>
        <w:t>ation for Standardi</w:t>
      </w:r>
      <w:r w:rsidRPr="00772E11">
        <w:rPr>
          <w:rStyle w:val="normaltextrun"/>
          <w:rFonts w:cs="Arial"/>
          <w:color w:val="0B0C0C"/>
          <w:sz w:val="22"/>
          <w:szCs w:val="22"/>
        </w:rPr>
        <w:t>s</w:t>
      </w:r>
      <w:r w:rsidR="00FB15AA" w:rsidRPr="00772E11">
        <w:rPr>
          <w:rStyle w:val="normaltextrun"/>
          <w:rFonts w:cs="Arial"/>
          <w:color w:val="0B0C0C"/>
          <w:sz w:val="22"/>
          <w:szCs w:val="22"/>
        </w:rPr>
        <w:t>ation and International Electrotechnical Commission (</w:t>
      </w:r>
      <w:r w:rsidR="00B20BBA" w:rsidRPr="00772E11">
        <w:rPr>
          <w:rStyle w:val="normaltextrun"/>
          <w:rFonts w:cs="Arial"/>
          <w:color w:val="0B0C0C"/>
          <w:sz w:val="22"/>
          <w:szCs w:val="22"/>
        </w:rPr>
        <w:t>ISO/</w:t>
      </w:r>
      <w:r w:rsidR="00FB15AA" w:rsidRPr="00772E11">
        <w:rPr>
          <w:rStyle w:val="normaltextrun"/>
          <w:rFonts w:cs="Arial"/>
          <w:color w:val="0B0C0C"/>
          <w:sz w:val="22"/>
          <w:szCs w:val="22"/>
        </w:rPr>
        <w:t xml:space="preserve">IEC) </w:t>
      </w:r>
      <w:r w:rsidR="00680BF4" w:rsidRPr="00772E11">
        <w:rPr>
          <w:rStyle w:val="normaltextrun"/>
          <w:rFonts w:cs="Arial"/>
          <w:color w:val="0B0C0C"/>
          <w:sz w:val="22"/>
          <w:szCs w:val="22"/>
        </w:rPr>
        <w:t xml:space="preserve">42001 standard </w:t>
      </w:r>
      <w:r w:rsidR="00DF3698" w:rsidRPr="00772E11">
        <w:rPr>
          <w:rStyle w:val="normaltextrun"/>
          <w:rFonts w:cs="Arial"/>
          <w:color w:val="0B0C0C"/>
          <w:sz w:val="22"/>
          <w:szCs w:val="22"/>
        </w:rPr>
        <w:t xml:space="preserve">on </w:t>
      </w:r>
      <w:r w:rsidR="00D71B07" w:rsidRPr="00772E11">
        <w:rPr>
          <w:rFonts w:cs="Arial"/>
          <w:color w:val="0B0C0C"/>
          <w:sz w:val="22"/>
          <w:szCs w:val="22"/>
        </w:rPr>
        <w:t xml:space="preserve">AI </w:t>
      </w:r>
      <w:r w:rsidR="0038427D" w:rsidRPr="00772E11">
        <w:rPr>
          <w:rFonts w:cs="Arial"/>
          <w:color w:val="0B0C0C"/>
          <w:sz w:val="22"/>
          <w:szCs w:val="22"/>
        </w:rPr>
        <w:t>Management System (due to be available in late 2023) specifies the requirements and provides guidance for establishing, implementing, maintaining and continually improving an AI management system within the context of an organi</w:t>
      </w:r>
      <w:r w:rsidR="006F44A8" w:rsidRPr="00772E11">
        <w:rPr>
          <w:rFonts w:cs="Arial"/>
          <w:color w:val="0B0C0C"/>
          <w:sz w:val="22"/>
          <w:szCs w:val="22"/>
        </w:rPr>
        <w:t>s</w:t>
      </w:r>
      <w:r w:rsidR="0038427D" w:rsidRPr="00772E11">
        <w:rPr>
          <w:rFonts w:cs="Arial"/>
          <w:color w:val="0B0C0C"/>
          <w:sz w:val="22"/>
          <w:szCs w:val="22"/>
        </w:rPr>
        <w:t>ation. ISO/IEC 42001 will help the organi</w:t>
      </w:r>
      <w:r w:rsidR="00916914" w:rsidRPr="00772E11">
        <w:rPr>
          <w:rFonts w:cs="Arial"/>
          <w:color w:val="0B0C0C"/>
          <w:sz w:val="22"/>
          <w:szCs w:val="22"/>
        </w:rPr>
        <w:t>s</w:t>
      </w:r>
      <w:r w:rsidR="0038427D" w:rsidRPr="00772E11">
        <w:rPr>
          <w:rFonts w:cs="Arial"/>
          <w:color w:val="0B0C0C"/>
          <w:sz w:val="22"/>
          <w:szCs w:val="22"/>
        </w:rPr>
        <w:t>ation develop or</w:t>
      </w:r>
      <w:r w:rsidR="0071327C" w:rsidRPr="00772E11">
        <w:rPr>
          <w:rFonts w:cs="Arial"/>
          <w:color w:val="0B0C0C"/>
          <w:sz w:val="22"/>
          <w:szCs w:val="22"/>
        </w:rPr>
        <w:t xml:space="preserve"> use</w:t>
      </w:r>
      <w:r w:rsidR="0038427D" w:rsidRPr="00772E11">
        <w:rPr>
          <w:rFonts w:cs="Arial"/>
          <w:color w:val="0B0C0C"/>
          <w:sz w:val="22"/>
          <w:szCs w:val="22"/>
        </w:rPr>
        <w:t xml:space="preserve"> AI responsibly in pursuing its objectives, and to meet applicable regulatory requirements, obligations related to interested parties and expectations from them. ISO/IEC 42001 will provide a step-change in how organisations approach AI and what they expect from customers/supplier/partners.</w:t>
      </w:r>
    </w:p>
    <w:p w14:paraId="33E4E9D0" w14:textId="77777777" w:rsidR="005062BD" w:rsidRPr="00772E11" w:rsidRDefault="005062BD" w:rsidP="00227B21">
      <w:pPr>
        <w:rPr>
          <w:rFonts w:cs="Arial"/>
          <w:b/>
          <w:bCs/>
          <w:color w:val="0B0C0C"/>
          <w:sz w:val="22"/>
          <w:szCs w:val="22"/>
        </w:rPr>
      </w:pPr>
      <w:r w:rsidRPr="00772E11">
        <w:rPr>
          <w:rFonts w:cs="Arial"/>
          <w:b/>
          <w:bCs/>
          <w:color w:val="0B0C0C"/>
          <w:sz w:val="22"/>
          <w:szCs w:val="22"/>
        </w:rPr>
        <w:t xml:space="preserve">Failsafe Design </w:t>
      </w:r>
    </w:p>
    <w:p w14:paraId="298283D8" w14:textId="77777777" w:rsidR="005062BD" w:rsidRPr="00772E11" w:rsidRDefault="005062BD" w:rsidP="00227B21">
      <w:pPr>
        <w:rPr>
          <w:rFonts w:cs="Arial"/>
          <w:color w:val="0B0C0C"/>
          <w:sz w:val="22"/>
          <w:szCs w:val="22"/>
        </w:rPr>
      </w:pPr>
      <w:r w:rsidRPr="00772E11">
        <w:rPr>
          <w:rFonts w:cs="Arial"/>
          <w:color w:val="0B0C0C"/>
          <w:sz w:val="22"/>
          <w:szCs w:val="22"/>
        </w:rPr>
        <w:t xml:space="preserve">The Institute of Electrical and Electronics Engineers’ (IEEE) P7009 standard for </w:t>
      </w:r>
      <w:r w:rsidRPr="00772E11">
        <w:rPr>
          <w:rFonts w:cs="Arial"/>
          <w:i/>
          <w:iCs/>
          <w:color w:val="0B0C0C"/>
          <w:sz w:val="22"/>
          <w:szCs w:val="22"/>
        </w:rPr>
        <w:t>fail-safe design for autonomous and semi-autonomous systems</w:t>
      </w:r>
      <w:r w:rsidRPr="00772E11">
        <w:rPr>
          <w:rFonts w:cs="Arial"/>
          <w:color w:val="0B0C0C"/>
          <w:sz w:val="22"/>
          <w:szCs w:val="22"/>
        </w:rPr>
        <w:t xml:space="preserve"> establishes a baseline for the development, implementation and use of fail-safe mechanisms in these complex systems. It describes some of the key requirements and properties of these systems and provides tools to implement fail-safe mechanisms and methods to measure and certify the ability to fail safely. The standard informs the design, testing and analysis of the failsafe mechanisms and the organisational safety processes, should a system fail. These mechanisms are essential as autonomous systems can fail, often without a human being on hand to recover, and there is a need to help mitigate risk of harm to people, society or the environment. The intent is that this standard is adapted for different sectors so they can define what is “safe enough” in each specific context. For example, the safety requirements for a self-driving car on a public road may be different to an autonomous robot in a nuclear facility.</w:t>
      </w:r>
      <w:r w:rsidRPr="00772E11">
        <w:rPr>
          <w:rFonts w:cs="Arial"/>
          <w:color w:val="0B0C0C"/>
          <w:sz w:val="22"/>
          <w:szCs w:val="22"/>
          <w:vertAlign w:val="superscript"/>
        </w:rPr>
        <w:footnoteReference w:id="12"/>
      </w:r>
    </w:p>
    <w:p w14:paraId="5BDE4B38" w14:textId="77777777" w:rsidR="005062BD" w:rsidRPr="00772E11" w:rsidRDefault="005062BD" w:rsidP="00227B21">
      <w:pPr>
        <w:rPr>
          <w:rFonts w:cs="Arial"/>
          <w:b/>
          <w:bCs/>
          <w:color w:val="0B0C0C"/>
          <w:sz w:val="22"/>
          <w:szCs w:val="22"/>
        </w:rPr>
      </w:pPr>
      <w:r w:rsidRPr="00772E11">
        <w:rPr>
          <w:rFonts w:cs="Arial"/>
          <w:b/>
          <w:bCs/>
          <w:color w:val="0B0C0C"/>
          <w:sz w:val="22"/>
          <w:szCs w:val="22"/>
        </w:rPr>
        <w:t xml:space="preserve">Verifiability </w:t>
      </w:r>
    </w:p>
    <w:p w14:paraId="79F8995A" w14:textId="2D8B0F90" w:rsidR="005062BD" w:rsidRPr="00772E11" w:rsidRDefault="005062BD" w:rsidP="00227B21">
      <w:pPr>
        <w:rPr>
          <w:rFonts w:cs="Arial"/>
          <w:color w:val="0B0C0C"/>
          <w:sz w:val="22"/>
          <w:szCs w:val="22"/>
        </w:rPr>
      </w:pPr>
      <w:r w:rsidRPr="00772E11">
        <w:rPr>
          <w:rFonts w:cs="Arial"/>
          <w:color w:val="0B0C0C"/>
          <w:sz w:val="22"/>
          <w:szCs w:val="22"/>
        </w:rPr>
        <w:t xml:space="preserve">The development of IEEE’s P2817 </w:t>
      </w:r>
      <w:r w:rsidRPr="00772E11">
        <w:rPr>
          <w:rFonts w:cs="Arial"/>
          <w:i/>
          <w:iCs/>
          <w:color w:val="0B0C0C"/>
          <w:sz w:val="22"/>
          <w:szCs w:val="22"/>
        </w:rPr>
        <w:t>guide for the verification of autonomous systems</w:t>
      </w:r>
      <w:r w:rsidRPr="00772E11">
        <w:rPr>
          <w:rFonts w:cs="Arial"/>
          <w:color w:val="0B0C0C"/>
          <w:sz w:val="22"/>
          <w:szCs w:val="22"/>
        </w:rPr>
        <w:t xml:space="preserve"> will enable users to define an appropriate multistep verification process for autonomous systems, based on the available tools, levels of transparency, and good practice. The guide provides resources</w:t>
      </w:r>
      <w:r w:rsidR="00A2161D">
        <w:rPr>
          <w:rFonts w:cs="Arial"/>
          <w:color w:val="0B0C0C"/>
          <w:sz w:val="22"/>
          <w:szCs w:val="22"/>
        </w:rPr>
        <w:t xml:space="preserve"> </w:t>
      </w:r>
      <w:proofErr w:type="gramStart"/>
      <w:r w:rsidRPr="00772E11">
        <w:rPr>
          <w:rFonts w:cs="Arial"/>
          <w:color w:val="0B0C0C"/>
          <w:sz w:val="22"/>
          <w:szCs w:val="22"/>
        </w:rPr>
        <w:t>on:</w:t>
      </w:r>
      <w:proofErr w:type="gramEnd"/>
      <w:r w:rsidRPr="00772E11">
        <w:rPr>
          <w:rFonts w:cs="Arial"/>
          <w:color w:val="0B0C0C"/>
          <w:sz w:val="22"/>
          <w:szCs w:val="22"/>
        </w:rPr>
        <w:t xml:space="preserve"> formal methods to provide strong evidence (mathematical proof) for the systems; simulation to understand the behaviours in specific scenarios; stochastic methods for probabilistic estimates of system behaviour; real world testing for higher risk scenarios; and runtime verification to ensures the system remains within predicted boundaries. The guide helps developers avoid common pitfalls in the collection, analysis and inbuilt assumptions underlying the evidence that the integrated system meets the design specification. It focuses on the functionality of, and decision-making processes within, an autonomous system, and not the outcome.</w:t>
      </w:r>
      <w:r w:rsidRPr="00772E11">
        <w:rPr>
          <w:rStyle w:val="FootnoteReference"/>
          <w:rFonts w:cs="Arial"/>
          <w:color w:val="0B0C0C"/>
          <w:sz w:val="22"/>
          <w:szCs w:val="22"/>
        </w:rPr>
        <w:footnoteReference w:id="13"/>
      </w:r>
    </w:p>
    <w:p w14:paraId="1415ED89" w14:textId="77777777" w:rsidR="008C2767" w:rsidRPr="00772E11" w:rsidRDefault="008C2767" w:rsidP="008C2767">
      <w:pPr>
        <w:rPr>
          <w:rFonts w:cs="Arial"/>
          <w:b/>
          <w:bCs/>
          <w:color w:val="0B0C0C"/>
          <w:sz w:val="22"/>
          <w:szCs w:val="22"/>
        </w:rPr>
      </w:pPr>
      <w:r w:rsidRPr="00772E11">
        <w:rPr>
          <w:rFonts w:cs="Arial"/>
          <w:b/>
          <w:bCs/>
          <w:color w:val="0B0C0C"/>
          <w:sz w:val="22"/>
          <w:szCs w:val="22"/>
        </w:rPr>
        <w:t>Risk Management</w:t>
      </w:r>
    </w:p>
    <w:p w14:paraId="28464B1B" w14:textId="1382054D" w:rsidR="008C2767" w:rsidRPr="00772E11" w:rsidRDefault="00EA3D32" w:rsidP="00F22FF9">
      <w:pPr>
        <w:rPr>
          <w:rFonts w:cs="Arial"/>
          <w:color w:val="0B0C0C"/>
          <w:sz w:val="22"/>
          <w:szCs w:val="22"/>
        </w:rPr>
      </w:pPr>
      <w:r w:rsidRPr="00772E11">
        <w:rPr>
          <w:rFonts w:cs="Arial"/>
          <w:color w:val="0B0C0C"/>
          <w:sz w:val="22"/>
          <w:szCs w:val="22"/>
        </w:rPr>
        <w:t xml:space="preserve">The </w:t>
      </w:r>
      <w:r w:rsidR="008C2767" w:rsidRPr="00772E11">
        <w:rPr>
          <w:rFonts w:cs="Arial"/>
          <w:color w:val="0B0C0C"/>
          <w:sz w:val="22"/>
          <w:szCs w:val="22"/>
        </w:rPr>
        <w:t xml:space="preserve">ISO/IEC 23894 </w:t>
      </w:r>
      <w:r w:rsidR="00D71B07" w:rsidRPr="00772E11">
        <w:rPr>
          <w:rFonts w:cs="Arial"/>
          <w:color w:val="0B0C0C"/>
          <w:sz w:val="22"/>
          <w:szCs w:val="22"/>
        </w:rPr>
        <w:t xml:space="preserve">AI </w:t>
      </w:r>
      <w:r w:rsidR="00D760C7" w:rsidRPr="00772E11">
        <w:rPr>
          <w:rFonts w:cs="Arial"/>
          <w:color w:val="0B0C0C"/>
          <w:sz w:val="22"/>
          <w:szCs w:val="22"/>
        </w:rPr>
        <w:t xml:space="preserve">standard on </w:t>
      </w:r>
      <w:r w:rsidR="008C2767" w:rsidRPr="00772E11">
        <w:rPr>
          <w:rFonts w:cs="Arial"/>
          <w:color w:val="0B0C0C"/>
          <w:sz w:val="22"/>
          <w:szCs w:val="22"/>
        </w:rPr>
        <w:t>risk management</w:t>
      </w:r>
      <w:r w:rsidR="00950B65" w:rsidRPr="00772E11">
        <w:rPr>
          <w:rFonts w:cs="Arial"/>
          <w:color w:val="0B0C0C"/>
          <w:sz w:val="22"/>
          <w:szCs w:val="22"/>
        </w:rPr>
        <w:t>,</w:t>
      </w:r>
      <w:r w:rsidR="008C2767" w:rsidRPr="00772E11">
        <w:rPr>
          <w:rFonts w:cs="Arial"/>
          <w:color w:val="0B0C0C"/>
          <w:sz w:val="22"/>
          <w:szCs w:val="22"/>
        </w:rPr>
        <w:t xml:space="preserve"> due to </w:t>
      </w:r>
      <w:r w:rsidR="00950B65" w:rsidRPr="00772E11">
        <w:rPr>
          <w:rFonts w:cs="Arial"/>
          <w:color w:val="0B0C0C"/>
          <w:sz w:val="22"/>
          <w:szCs w:val="22"/>
        </w:rPr>
        <w:t xml:space="preserve">be </w:t>
      </w:r>
      <w:r w:rsidR="008C2767" w:rsidRPr="00772E11">
        <w:rPr>
          <w:rFonts w:cs="Arial"/>
          <w:color w:val="0B0C0C"/>
          <w:sz w:val="22"/>
          <w:szCs w:val="22"/>
        </w:rPr>
        <w:t>publish</w:t>
      </w:r>
      <w:r w:rsidR="00950B65" w:rsidRPr="00772E11">
        <w:rPr>
          <w:rFonts w:cs="Arial"/>
          <w:color w:val="0B0C0C"/>
          <w:sz w:val="22"/>
          <w:szCs w:val="22"/>
        </w:rPr>
        <w:t>ed</w:t>
      </w:r>
      <w:r w:rsidR="008C2767" w:rsidRPr="00772E11">
        <w:rPr>
          <w:rFonts w:cs="Arial"/>
          <w:color w:val="0B0C0C"/>
          <w:sz w:val="22"/>
          <w:szCs w:val="22"/>
        </w:rPr>
        <w:t xml:space="preserve"> shortly</w:t>
      </w:r>
      <w:r w:rsidR="00950B65" w:rsidRPr="00772E11">
        <w:rPr>
          <w:rFonts w:cs="Arial"/>
          <w:color w:val="0B0C0C"/>
          <w:sz w:val="22"/>
          <w:szCs w:val="22"/>
        </w:rPr>
        <w:t>,</w:t>
      </w:r>
      <w:r w:rsidR="008C2767" w:rsidRPr="00772E11">
        <w:rPr>
          <w:rFonts w:cs="Arial"/>
          <w:color w:val="0B0C0C"/>
          <w:sz w:val="22"/>
          <w:szCs w:val="22"/>
        </w:rPr>
        <w:t xml:space="preserve"> will provide guidelines on how organi</w:t>
      </w:r>
      <w:r w:rsidR="00950B65" w:rsidRPr="00772E11">
        <w:rPr>
          <w:rFonts w:cs="Arial"/>
          <w:color w:val="0B0C0C"/>
          <w:sz w:val="22"/>
          <w:szCs w:val="22"/>
        </w:rPr>
        <w:t>s</w:t>
      </w:r>
      <w:r w:rsidR="008C2767" w:rsidRPr="00772E11">
        <w:rPr>
          <w:rFonts w:cs="Arial"/>
          <w:color w:val="0B0C0C"/>
          <w:sz w:val="22"/>
          <w:szCs w:val="22"/>
        </w:rPr>
        <w:t xml:space="preserve">ations that develop, produce, deploy and use </w:t>
      </w:r>
      <w:r w:rsidR="00903CE9" w:rsidRPr="00772E11">
        <w:rPr>
          <w:rFonts w:cs="Arial"/>
          <w:color w:val="0B0C0C"/>
          <w:sz w:val="22"/>
          <w:szCs w:val="22"/>
        </w:rPr>
        <w:t xml:space="preserve">AI </w:t>
      </w:r>
      <w:r w:rsidR="008C2767" w:rsidRPr="00772E11">
        <w:rPr>
          <w:rFonts w:cs="Arial"/>
          <w:color w:val="0B0C0C"/>
          <w:sz w:val="22"/>
          <w:szCs w:val="22"/>
        </w:rPr>
        <w:t>products, systems and services can manage risk specifically related to AI.</w:t>
      </w:r>
      <w:r w:rsidR="0011503E" w:rsidRPr="00772E11">
        <w:rPr>
          <w:rFonts w:cs="Arial"/>
          <w:color w:val="0B0C0C"/>
          <w:sz w:val="22"/>
          <w:szCs w:val="22"/>
        </w:rPr>
        <w:t xml:space="preserve"> </w:t>
      </w:r>
    </w:p>
    <w:p w14:paraId="56D710D0" w14:textId="52643563" w:rsidR="005062BD" w:rsidRPr="00772E11" w:rsidRDefault="005062BD" w:rsidP="00227B21">
      <w:pPr>
        <w:rPr>
          <w:rFonts w:cs="Arial"/>
          <w:color w:val="0B0C0C"/>
          <w:sz w:val="22"/>
          <w:szCs w:val="22"/>
        </w:rPr>
      </w:pPr>
      <w:r w:rsidRPr="00772E11">
        <w:rPr>
          <w:rFonts w:cs="Arial"/>
          <w:color w:val="0B0C0C"/>
          <w:sz w:val="22"/>
          <w:szCs w:val="22"/>
        </w:rPr>
        <w:t xml:space="preserve">There are also other principles, such as design practice, operational contexts, and human interaction (outside of human factors or machine learning explainability), that would also be </w:t>
      </w:r>
      <w:r w:rsidR="00566F39" w:rsidRPr="00772E11">
        <w:rPr>
          <w:rFonts w:cs="Arial"/>
          <w:color w:val="0B0C0C"/>
          <w:sz w:val="22"/>
          <w:szCs w:val="22"/>
        </w:rPr>
        <w:t xml:space="preserve">worth </w:t>
      </w:r>
      <w:r w:rsidRPr="00772E11">
        <w:rPr>
          <w:rFonts w:cs="Arial"/>
          <w:color w:val="0B0C0C"/>
          <w:sz w:val="22"/>
          <w:szCs w:val="22"/>
        </w:rPr>
        <w:t>consider</w:t>
      </w:r>
      <w:r w:rsidR="00566F39" w:rsidRPr="00772E11">
        <w:rPr>
          <w:rFonts w:cs="Arial"/>
          <w:color w:val="0B0C0C"/>
          <w:sz w:val="22"/>
          <w:szCs w:val="22"/>
        </w:rPr>
        <w:t xml:space="preserve">ing </w:t>
      </w:r>
      <w:r w:rsidR="00822570" w:rsidRPr="00772E11">
        <w:rPr>
          <w:rFonts w:cs="Arial"/>
          <w:color w:val="0B0C0C"/>
          <w:sz w:val="22"/>
          <w:szCs w:val="22"/>
        </w:rPr>
        <w:t xml:space="preserve">for </w:t>
      </w:r>
      <w:r w:rsidRPr="00772E11">
        <w:rPr>
          <w:rFonts w:cs="Arial"/>
          <w:color w:val="0B0C0C"/>
          <w:sz w:val="22"/>
          <w:szCs w:val="22"/>
        </w:rPr>
        <w:t>inclu</w:t>
      </w:r>
      <w:r w:rsidR="00822570" w:rsidRPr="00772E11">
        <w:rPr>
          <w:rFonts w:cs="Arial"/>
          <w:color w:val="0B0C0C"/>
          <w:sz w:val="22"/>
          <w:szCs w:val="22"/>
        </w:rPr>
        <w:t>sion</w:t>
      </w:r>
      <w:r w:rsidRPr="00772E11">
        <w:rPr>
          <w:rFonts w:cs="Arial"/>
          <w:color w:val="0B0C0C"/>
          <w:sz w:val="22"/>
          <w:szCs w:val="22"/>
        </w:rPr>
        <w:t xml:space="preserve">. </w:t>
      </w:r>
    </w:p>
    <w:p w14:paraId="76599CC4" w14:textId="75DBA049" w:rsidR="00C624ED" w:rsidRPr="00772E11" w:rsidRDefault="00C624ED" w:rsidP="00227B21">
      <w:pPr>
        <w:rPr>
          <w:rFonts w:cs="Arial"/>
          <w:b/>
          <w:bCs/>
          <w:color w:val="0B0C0C"/>
          <w:sz w:val="22"/>
          <w:szCs w:val="22"/>
        </w:rPr>
      </w:pPr>
      <w:r w:rsidRPr="00772E11">
        <w:rPr>
          <w:rFonts w:cs="Arial"/>
          <w:b/>
          <w:bCs/>
          <w:color w:val="0B0C0C"/>
          <w:sz w:val="22"/>
          <w:szCs w:val="22"/>
        </w:rPr>
        <w:t xml:space="preserve">Clarity on </w:t>
      </w:r>
      <w:r w:rsidR="002232CC">
        <w:rPr>
          <w:rFonts w:cs="Arial"/>
          <w:b/>
          <w:bCs/>
          <w:color w:val="0B0C0C"/>
          <w:sz w:val="22"/>
          <w:szCs w:val="22"/>
        </w:rPr>
        <w:t>W</w:t>
      </w:r>
      <w:r w:rsidR="00F26669" w:rsidRPr="00772E11">
        <w:rPr>
          <w:rFonts w:cs="Arial"/>
          <w:b/>
          <w:bCs/>
          <w:color w:val="0B0C0C"/>
          <w:sz w:val="22"/>
          <w:szCs w:val="22"/>
        </w:rPr>
        <w:t xml:space="preserve">hat </w:t>
      </w:r>
      <w:r w:rsidR="002232CC">
        <w:rPr>
          <w:rFonts w:cs="Arial"/>
          <w:b/>
          <w:bCs/>
          <w:color w:val="0B0C0C"/>
          <w:sz w:val="22"/>
          <w:szCs w:val="22"/>
        </w:rPr>
        <w:t>C</w:t>
      </w:r>
      <w:r w:rsidR="00F26669" w:rsidRPr="00772E11">
        <w:rPr>
          <w:rFonts w:cs="Arial"/>
          <w:b/>
          <w:bCs/>
          <w:color w:val="0B0C0C"/>
          <w:sz w:val="22"/>
          <w:szCs w:val="22"/>
        </w:rPr>
        <w:t>onstitutes ‘</w:t>
      </w:r>
      <w:r w:rsidR="00E35FFE" w:rsidRPr="00772E11">
        <w:rPr>
          <w:rFonts w:cs="Arial"/>
          <w:b/>
          <w:bCs/>
          <w:color w:val="0B0C0C"/>
          <w:sz w:val="22"/>
          <w:szCs w:val="22"/>
        </w:rPr>
        <w:t>Safety</w:t>
      </w:r>
      <w:r w:rsidR="00F26669" w:rsidRPr="00772E11">
        <w:rPr>
          <w:rFonts w:cs="Arial"/>
          <w:b/>
          <w:bCs/>
          <w:color w:val="0B0C0C"/>
          <w:sz w:val="22"/>
          <w:szCs w:val="22"/>
        </w:rPr>
        <w:t>’</w:t>
      </w:r>
    </w:p>
    <w:p w14:paraId="1E2BE8BE" w14:textId="6DACA3CB" w:rsidR="00DD57BF" w:rsidRPr="00772E11" w:rsidRDefault="007E147E" w:rsidP="00227B21">
      <w:pPr>
        <w:rPr>
          <w:rFonts w:cs="Arial"/>
          <w:color w:val="0B0C0C"/>
          <w:sz w:val="22"/>
          <w:szCs w:val="22"/>
        </w:rPr>
      </w:pPr>
      <w:r w:rsidRPr="00772E11">
        <w:rPr>
          <w:rFonts w:cs="Arial"/>
          <w:color w:val="0B0C0C"/>
          <w:sz w:val="22"/>
          <w:szCs w:val="22"/>
        </w:rPr>
        <w:t xml:space="preserve">Contributors to the NEPC roundtable noted that </w:t>
      </w:r>
      <w:r w:rsidR="009C7580" w:rsidRPr="00772E11">
        <w:rPr>
          <w:rFonts w:cs="Arial"/>
          <w:color w:val="0B0C0C"/>
          <w:sz w:val="22"/>
          <w:szCs w:val="22"/>
        </w:rPr>
        <w:t xml:space="preserve">while </w:t>
      </w:r>
      <w:r w:rsidR="00F377E8" w:rsidRPr="00772E11">
        <w:rPr>
          <w:rFonts w:cs="Arial"/>
          <w:color w:val="0B0C0C"/>
          <w:sz w:val="22"/>
          <w:szCs w:val="22"/>
        </w:rPr>
        <w:t xml:space="preserve">the </w:t>
      </w:r>
      <w:r w:rsidRPr="00772E11">
        <w:rPr>
          <w:rFonts w:cs="Arial"/>
          <w:color w:val="0B0C0C"/>
          <w:sz w:val="22"/>
          <w:szCs w:val="22"/>
        </w:rPr>
        <w:t>safety</w:t>
      </w:r>
      <w:r w:rsidR="00F377E8" w:rsidRPr="00772E11">
        <w:rPr>
          <w:rFonts w:cs="Arial"/>
          <w:color w:val="0B0C0C"/>
          <w:sz w:val="22"/>
          <w:szCs w:val="22"/>
        </w:rPr>
        <w:t xml:space="preserve"> of an AI</w:t>
      </w:r>
      <w:r w:rsidR="000A49DC" w:rsidRPr="00772E11">
        <w:rPr>
          <w:rFonts w:cs="Arial"/>
          <w:color w:val="0B0C0C"/>
          <w:sz w:val="22"/>
          <w:szCs w:val="22"/>
        </w:rPr>
        <w:t>-enabled</w:t>
      </w:r>
      <w:r w:rsidR="00F377E8" w:rsidRPr="00772E11">
        <w:rPr>
          <w:rFonts w:cs="Arial"/>
          <w:color w:val="0B0C0C"/>
          <w:sz w:val="22"/>
          <w:szCs w:val="22"/>
        </w:rPr>
        <w:t xml:space="preserve"> system is </w:t>
      </w:r>
      <w:r w:rsidRPr="00772E11">
        <w:rPr>
          <w:rFonts w:cs="Arial"/>
          <w:color w:val="0B0C0C"/>
          <w:sz w:val="22"/>
          <w:szCs w:val="22"/>
        </w:rPr>
        <w:t xml:space="preserve">contingent on </w:t>
      </w:r>
      <w:proofErr w:type="gramStart"/>
      <w:r w:rsidRPr="00772E11">
        <w:rPr>
          <w:rFonts w:cs="Arial"/>
          <w:color w:val="0B0C0C"/>
          <w:sz w:val="22"/>
          <w:szCs w:val="22"/>
        </w:rPr>
        <w:t>a number</w:t>
      </w:r>
      <w:r w:rsidR="00B33994" w:rsidRPr="00772E11">
        <w:rPr>
          <w:rFonts w:cs="Arial"/>
          <w:color w:val="0B0C0C"/>
          <w:sz w:val="22"/>
          <w:szCs w:val="22"/>
        </w:rPr>
        <w:t xml:space="preserve"> of</w:t>
      </w:r>
      <w:proofErr w:type="gramEnd"/>
      <w:r w:rsidR="00B33994" w:rsidRPr="00772E11">
        <w:rPr>
          <w:rFonts w:cs="Arial"/>
          <w:color w:val="0B0C0C"/>
          <w:sz w:val="22"/>
          <w:szCs w:val="22"/>
        </w:rPr>
        <w:t xml:space="preserve"> factors </w:t>
      </w:r>
      <w:r w:rsidR="005D1467" w:rsidRPr="00772E11">
        <w:rPr>
          <w:rFonts w:cs="Arial"/>
          <w:color w:val="0B0C0C"/>
          <w:sz w:val="22"/>
          <w:szCs w:val="22"/>
        </w:rPr>
        <w:t>specific to the application of AI technologies</w:t>
      </w:r>
      <w:r w:rsidR="009C7580" w:rsidRPr="00772E11">
        <w:rPr>
          <w:rFonts w:cs="Arial"/>
          <w:color w:val="0B0C0C"/>
          <w:sz w:val="22"/>
          <w:szCs w:val="22"/>
        </w:rPr>
        <w:t xml:space="preserve">, greater clarity on the Government’s </w:t>
      </w:r>
      <w:r w:rsidR="00DD57BF" w:rsidRPr="00772E11">
        <w:rPr>
          <w:rFonts w:cs="Arial"/>
          <w:color w:val="0B0C0C"/>
          <w:sz w:val="22"/>
          <w:szCs w:val="22"/>
        </w:rPr>
        <w:t>definition</w:t>
      </w:r>
      <w:r w:rsidR="00F5363A" w:rsidRPr="00772E11">
        <w:rPr>
          <w:rFonts w:cs="Arial"/>
          <w:color w:val="0B0C0C"/>
          <w:sz w:val="22"/>
          <w:szCs w:val="22"/>
        </w:rPr>
        <w:t xml:space="preserve"> of</w:t>
      </w:r>
      <w:r w:rsidR="00DD57BF" w:rsidRPr="00772E11">
        <w:rPr>
          <w:rFonts w:cs="Arial"/>
          <w:color w:val="0B0C0C"/>
          <w:sz w:val="22"/>
          <w:szCs w:val="22"/>
        </w:rPr>
        <w:t xml:space="preserve"> what constitutes ‘</w:t>
      </w:r>
      <w:r w:rsidR="00F5363A" w:rsidRPr="00772E11">
        <w:rPr>
          <w:rFonts w:cs="Arial"/>
          <w:color w:val="0B0C0C"/>
          <w:sz w:val="22"/>
          <w:szCs w:val="22"/>
        </w:rPr>
        <w:t>safety</w:t>
      </w:r>
      <w:r w:rsidR="00DD57BF" w:rsidRPr="00772E11">
        <w:rPr>
          <w:rFonts w:cs="Arial"/>
          <w:color w:val="0B0C0C"/>
          <w:sz w:val="22"/>
          <w:szCs w:val="22"/>
        </w:rPr>
        <w:t xml:space="preserve">’ may support the development of </w:t>
      </w:r>
      <w:r w:rsidR="00DD57BF" w:rsidRPr="00772E11">
        <w:rPr>
          <w:rFonts w:cs="Arial"/>
          <w:color w:val="0B0C0C"/>
          <w:sz w:val="22"/>
          <w:szCs w:val="22"/>
        </w:rPr>
        <w:lastRenderedPageBreak/>
        <w:t>effective regulation from individual regulators.</w:t>
      </w:r>
      <w:r w:rsidR="0071327C" w:rsidRPr="00772E11">
        <w:rPr>
          <w:rFonts w:cs="Arial"/>
          <w:color w:val="0B0C0C"/>
          <w:sz w:val="22"/>
          <w:szCs w:val="22"/>
        </w:rPr>
        <w:t xml:space="preserve"> See also the note above on different interpretations of the term ‘AI safety’. </w:t>
      </w:r>
    </w:p>
    <w:p w14:paraId="05BF1ABE" w14:textId="7E1A73E7" w:rsidR="00011B76" w:rsidRPr="00772E11" w:rsidRDefault="00DD57BF" w:rsidP="00F1058C">
      <w:pPr>
        <w:rPr>
          <w:rFonts w:cs="Arial"/>
          <w:color w:val="0B0C0C"/>
          <w:sz w:val="22"/>
          <w:szCs w:val="22"/>
        </w:rPr>
      </w:pPr>
      <w:r w:rsidRPr="00772E11">
        <w:rPr>
          <w:rFonts w:cs="Arial"/>
          <w:color w:val="0B0C0C"/>
          <w:sz w:val="22"/>
          <w:szCs w:val="22"/>
        </w:rPr>
        <w:t>A more robust description of ‘safety’</w:t>
      </w:r>
      <w:r w:rsidR="003212E3" w:rsidRPr="00772E11">
        <w:rPr>
          <w:rFonts w:cs="Arial"/>
          <w:color w:val="0B0C0C"/>
          <w:sz w:val="22"/>
          <w:szCs w:val="22"/>
        </w:rPr>
        <w:t xml:space="preserve"> could</w:t>
      </w:r>
      <w:r w:rsidRPr="00772E11">
        <w:rPr>
          <w:rFonts w:cs="Arial"/>
          <w:color w:val="0B0C0C"/>
          <w:sz w:val="22"/>
          <w:szCs w:val="22"/>
        </w:rPr>
        <w:t xml:space="preserve"> provide information of</w:t>
      </w:r>
      <w:r w:rsidR="00C83543" w:rsidRPr="00772E11">
        <w:rPr>
          <w:rFonts w:cs="Arial"/>
          <w:color w:val="0B0C0C"/>
          <w:sz w:val="22"/>
          <w:szCs w:val="22"/>
        </w:rPr>
        <w:t xml:space="preserve"> </w:t>
      </w:r>
      <w:r w:rsidR="009C7580" w:rsidRPr="00772E11">
        <w:rPr>
          <w:rFonts w:cs="Arial"/>
          <w:color w:val="0B0C0C"/>
          <w:sz w:val="22"/>
          <w:szCs w:val="22"/>
        </w:rPr>
        <w:t>cross-cutting</w:t>
      </w:r>
      <w:r w:rsidR="002B10BD" w:rsidRPr="00772E11">
        <w:rPr>
          <w:rFonts w:cs="Arial"/>
          <w:color w:val="0B0C0C"/>
          <w:sz w:val="22"/>
          <w:szCs w:val="22"/>
        </w:rPr>
        <w:t xml:space="preserve"> </w:t>
      </w:r>
      <w:r w:rsidR="00C83543" w:rsidRPr="00772E11">
        <w:rPr>
          <w:rFonts w:cs="Arial"/>
          <w:color w:val="0B0C0C"/>
          <w:sz w:val="22"/>
          <w:szCs w:val="22"/>
        </w:rPr>
        <w:t>hazards</w:t>
      </w:r>
      <w:r w:rsidRPr="00772E11">
        <w:rPr>
          <w:rFonts w:cs="Arial"/>
          <w:color w:val="0B0C0C"/>
          <w:sz w:val="22"/>
          <w:szCs w:val="22"/>
        </w:rPr>
        <w:t xml:space="preserve"> that</w:t>
      </w:r>
      <w:r w:rsidR="00C83543" w:rsidRPr="00772E11">
        <w:rPr>
          <w:rFonts w:cs="Arial"/>
          <w:color w:val="0B0C0C"/>
          <w:sz w:val="22"/>
          <w:szCs w:val="22"/>
        </w:rPr>
        <w:t xml:space="preserve"> should </w:t>
      </w:r>
      <w:r w:rsidRPr="00772E11">
        <w:rPr>
          <w:rFonts w:cs="Arial"/>
          <w:color w:val="0B0C0C"/>
          <w:sz w:val="22"/>
          <w:szCs w:val="22"/>
        </w:rPr>
        <w:t xml:space="preserve">be </w:t>
      </w:r>
      <w:r w:rsidR="00C83543" w:rsidRPr="00772E11">
        <w:rPr>
          <w:rFonts w:cs="Arial"/>
          <w:color w:val="0B0C0C"/>
          <w:sz w:val="22"/>
          <w:szCs w:val="22"/>
        </w:rPr>
        <w:t>give</w:t>
      </w:r>
      <w:r w:rsidRPr="00772E11">
        <w:rPr>
          <w:rFonts w:cs="Arial"/>
          <w:color w:val="0B0C0C"/>
          <w:sz w:val="22"/>
          <w:szCs w:val="22"/>
        </w:rPr>
        <w:t>n</w:t>
      </w:r>
      <w:r w:rsidR="00C83543" w:rsidRPr="00772E11">
        <w:rPr>
          <w:rFonts w:cs="Arial"/>
          <w:color w:val="0B0C0C"/>
          <w:sz w:val="22"/>
          <w:szCs w:val="22"/>
        </w:rPr>
        <w:t xml:space="preserve"> special consideratio</w:t>
      </w:r>
      <w:r w:rsidR="00747967" w:rsidRPr="00772E11">
        <w:rPr>
          <w:rFonts w:cs="Arial"/>
          <w:color w:val="0B0C0C"/>
          <w:sz w:val="22"/>
          <w:szCs w:val="22"/>
        </w:rPr>
        <w:t>n</w:t>
      </w:r>
      <w:r w:rsidR="00C83543" w:rsidRPr="00772E11">
        <w:rPr>
          <w:rFonts w:cs="Arial"/>
          <w:color w:val="0B0C0C"/>
          <w:sz w:val="22"/>
          <w:szCs w:val="22"/>
        </w:rPr>
        <w:t xml:space="preserve">, or the level to which </w:t>
      </w:r>
      <w:r w:rsidR="00747967" w:rsidRPr="00772E11">
        <w:rPr>
          <w:rFonts w:cs="Arial"/>
          <w:color w:val="0B0C0C"/>
          <w:sz w:val="22"/>
          <w:szCs w:val="22"/>
        </w:rPr>
        <w:t xml:space="preserve">regulators </w:t>
      </w:r>
      <w:r w:rsidR="00C83543" w:rsidRPr="00772E11">
        <w:rPr>
          <w:rFonts w:cs="Arial"/>
          <w:color w:val="0B0C0C"/>
          <w:sz w:val="22"/>
          <w:szCs w:val="22"/>
        </w:rPr>
        <w:t>should seek to mitigate certain risks.</w:t>
      </w:r>
      <w:r w:rsidR="004E39D1" w:rsidRPr="00772E11">
        <w:rPr>
          <w:rFonts w:cs="Arial"/>
          <w:color w:val="0B0C0C"/>
          <w:sz w:val="22"/>
          <w:szCs w:val="22"/>
        </w:rPr>
        <w:t xml:space="preserve"> Contributor</w:t>
      </w:r>
      <w:r w:rsidR="00F52D9B" w:rsidRPr="00772E11">
        <w:rPr>
          <w:rFonts w:cs="Arial"/>
          <w:color w:val="0B0C0C"/>
          <w:sz w:val="22"/>
          <w:szCs w:val="22"/>
        </w:rPr>
        <w:t>s</w:t>
      </w:r>
      <w:r w:rsidR="004E39D1" w:rsidRPr="00772E11">
        <w:rPr>
          <w:rFonts w:cs="Arial"/>
          <w:color w:val="0B0C0C"/>
          <w:sz w:val="22"/>
          <w:szCs w:val="22"/>
        </w:rPr>
        <w:t xml:space="preserve"> noted, however, that such a description would need to clarify whether it was referring to the safety of AI technologies</w:t>
      </w:r>
      <w:r w:rsidR="00822570" w:rsidRPr="00772E11">
        <w:rPr>
          <w:rFonts w:cs="Arial"/>
          <w:color w:val="0B0C0C"/>
          <w:sz w:val="22"/>
          <w:szCs w:val="22"/>
        </w:rPr>
        <w:t xml:space="preserve"> themselves</w:t>
      </w:r>
      <w:r w:rsidR="00F1058C" w:rsidRPr="00772E11">
        <w:rPr>
          <w:rFonts w:cs="Arial"/>
          <w:color w:val="0B0C0C"/>
          <w:sz w:val="22"/>
          <w:szCs w:val="22"/>
        </w:rPr>
        <w:t xml:space="preserve"> or AI-enabled systems.</w:t>
      </w:r>
    </w:p>
    <w:p w14:paraId="7DE7738A" w14:textId="5C5DDE79" w:rsidR="0071327C" w:rsidRPr="00772E11" w:rsidRDefault="0071327C" w:rsidP="0071327C">
      <w:pPr>
        <w:rPr>
          <w:rFonts w:cs="Arial"/>
          <w:b/>
          <w:bCs/>
          <w:color w:val="0B0C0C"/>
          <w:sz w:val="22"/>
          <w:szCs w:val="22"/>
        </w:rPr>
      </w:pPr>
      <w:r w:rsidRPr="00772E11">
        <w:rPr>
          <w:rFonts w:cs="Arial"/>
          <w:b/>
          <w:bCs/>
          <w:color w:val="0B0C0C"/>
          <w:sz w:val="22"/>
          <w:szCs w:val="22"/>
        </w:rPr>
        <w:t xml:space="preserve">Human Control </w:t>
      </w:r>
    </w:p>
    <w:p w14:paraId="27EF2482" w14:textId="2D4ACD21" w:rsidR="0071327C" w:rsidRPr="00772E11" w:rsidRDefault="0071327C" w:rsidP="0071327C">
      <w:pPr>
        <w:rPr>
          <w:rFonts w:cs="Arial"/>
          <w:color w:val="0B0C0C"/>
          <w:sz w:val="22"/>
          <w:szCs w:val="22"/>
        </w:rPr>
      </w:pPr>
      <w:r w:rsidRPr="00772E11">
        <w:rPr>
          <w:rFonts w:cs="Arial"/>
          <w:color w:val="0B0C0C"/>
          <w:sz w:val="22"/>
          <w:szCs w:val="22"/>
        </w:rPr>
        <w:t>Whilst not addressed at the NEPC roundtable, there is a</w:t>
      </w:r>
      <w:r w:rsidR="0072386A" w:rsidRPr="00772E11">
        <w:rPr>
          <w:rFonts w:cs="Arial"/>
          <w:color w:val="0B0C0C"/>
          <w:sz w:val="22"/>
          <w:szCs w:val="22"/>
        </w:rPr>
        <w:t xml:space="preserve"> strong argument</w:t>
      </w:r>
      <w:r w:rsidR="002B2AAB" w:rsidRPr="00772E11">
        <w:rPr>
          <w:rFonts w:cs="Arial"/>
          <w:color w:val="0B0C0C"/>
          <w:sz w:val="22"/>
          <w:szCs w:val="22"/>
        </w:rPr>
        <w:t xml:space="preserve"> </w:t>
      </w:r>
      <w:r w:rsidRPr="00772E11">
        <w:rPr>
          <w:rFonts w:cs="Arial"/>
          <w:color w:val="0B0C0C"/>
          <w:sz w:val="22"/>
          <w:szCs w:val="22"/>
        </w:rPr>
        <w:t xml:space="preserve">that there should be meaningful human control related to </w:t>
      </w:r>
      <w:r w:rsidR="0072386A" w:rsidRPr="00772E11">
        <w:rPr>
          <w:rFonts w:cs="Arial"/>
          <w:color w:val="0B0C0C"/>
          <w:sz w:val="22"/>
          <w:szCs w:val="22"/>
        </w:rPr>
        <w:t xml:space="preserve">the implementation of </w:t>
      </w:r>
      <w:r w:rsidRPr="00772E11">
        <w:rPr>
          <w:rFonts w:cs="Arial"/>
          <w:color w:val="0B0C0C"/>
          <w:sz w:val="22"/>
          <w:szCs w:val="22"/>
        </w:rPr>
        <w:t xml:space="preserve">AI. This might simply be the ability to refuse the use of an AI-based decision-aid in a particular circumstance, or the ability to receive an explanation before agreeing on the implementation of a recommendation from such a decision-aid. </w:t>
      </w:r>
      <w:r w:rsidR="00A63837" w:rsidRPr="00772E11">
        <w:rPr>
          <w:rFonts w:cs="Arial"/>
          <w:color w:val="0B0C0C"/>
          <w:sz w:val="22"/>
          <w:szCs w:val="22"/>
        </w:rPr>
        <w:t>This was certainly highlighted as a need in terms of the use of AI-enabled systems in healthcare.</w:t>
      </w:r>
    </w:p>
    <w:p w14:paraId="5FE5A9CD" w14:textId="261A3F56" w:rsidR="001374BF" w:rsidRPr="00772E11" w:rsidRDefault="005062BD" w:rsidP="00A8718C">
      <w:pPr>
        <w:rPr>
          <w:rFonts w:cs="Arial"/>
          <w:b/>
          <w:bCs/>
          <w:color w:val="0B0C0C"/>
          <w:sz w:val="22"/>
          <w:szCs w:val="22"/>
        </w:rPr>
      </w:pPr>
      <w:r w:rsidRPr="00772E11">
        <w:rPr>
          <w:rFonts w:cs="Arial"/>
          <w:b/>
          <w:bCs/>
          <w:color w:val="0B0C0C"/>
          <w:sz w:val="22"/>
          <w:szCs w:val="22"/>
        </w:rPr>
        <w:t>7. Do you agree that introducing a statutory duty on regulators to have due regard to the principles would clarify and strengthen regulators’ mandates to implement our principles while retaining a flexible approach to implementation?</w:t>
      </w:r>
    </w:p>
    <w:p w14:paraId="5FCDF5CA" w14:textId="0171124E" w:rsidR="00822570" w:rsidRPr="00772E11" w:rsidRDefault="00E63396" w:rsidP="00A8718C">
      <w:pPr>
        <w:rPr>
          <w:rFonts w:cs="Arial"/>
          <w:color w:val="0B0C0C"/>
          <w:sz w:val="22"/>
          <w:szCs w:val="22"/>
        </w:rPr>
      </w:pPr>
      <w:r w:rsidRPr="00772E11">
        <w:rPr>
          <w:rFonts w:cs="Arial"/>
          <w:color w:val="0B0C0C"/>
          <w:sz w:val="22"/>
          <w:szCs w:val="22"/>
        </w:rPr>
        <w:t xml:space="preserve">One of our Fellows noted that based on their discussions with a wide range of regulators, especially </w:t>
      </w:r>
      <w:r w:rsidR="00822570" w:rsidRPr="00772E11">
        <w:rPr>
          <w:rFonts w:cs="Arial"/>
          <w:color w:val="0B0C0C"/>
          <w:sz w:val="22"/>
          <w:szCs w:val="22"/>
        </w:rPr>
        <w:t>the HSE</w:t>
      </w:r>
      <w:r w:rsidR="00993039" w:rsidRPr="00772E11">
        <w:rPr>
          <w:rFonts w:eastAsia="Times New Roman"/>
          <w:sz w:val="22"/>
          <w:szCs w:val="22"/>
        </w:rPr>
        <w:t xml:space="preserve">, </w:t>
      </w:r>
      <w:r w:rsidR="00822570" w:rsidRPr="00772E11">
        <w:rPr>
          <w:rFonts w:cs="Arial"/>
          <w:color w:val="0B0C0C"/>
          <w:sz w:val="22"/>
          <w:szCs w:val="22"/>
        </w:rPr>
        <w:t xml:space="preserve">there is a clear need for clarity of guidance on how to deal with AI and AI-enabled systems. It is likely, therefore, that the regulators will adopt or be influenced by these principles anyway. The introduction of a statutory duty therefore may not make much difference in practice. We also note that duties around principles will be hard to realise without associated guidance, so there would be a need for regulators to produce domain-specific guidance to implement these principles. </w:t>
      </w:r>
    </w:p>
    <w:p w14:paraId="6CB99197" w14:textId="77777777" w:rsidR="005062BD" w:rsidRPr="00772E11" w:rsidRDefault="005062BD" w:rsidP="00A8718C">
      <w:pPr>
        <w:rPr>
          <w:rFonts w:cs="Arial"/>
          <w:b/>
          <w:bCs/>
          <w:color w:val="0B0C0C"/>
          <w:sz w:val="22"/>
          <w:szCs w:val="22"/>
        </w:rPr>
      </w:pPr>
      <w:r w:rsidRPr="00772E11">
        <w:rPr>
          <w:rFonts w:cs="Arial"/>
          <w:b/>
          <w:bCs/>
          <w:color w:val="0B0C0C"/>
          <w:sz w:val="22"/>
          <w:szCs w:val="22"/>
        </w:rPr>
        <w:t>8. Is there an alternative statutory intervention that would be more effective?</w:t>
      </w:r>
    </w:p>
    <w:p w14:paraId="261342BF" w14:textId="55D62440" w:rsidR="005062BD" w:rsidRPr="00772E11" w:rsidRDefault="005062BD" w:rsidP="002C3109">
      <w:pPr>
        <w:rPr>
          <w:rFonts w:cs="Arial"/>
          <w:color w:val="0B0C0C"/>
          <w:sz w:val="22"/>
          <w:szCs w:val="22"/>
        </w:rPr>
      </w:pPr>
      <w:r w:rsidRPr="00772E11">
        <w:rPr>
          <w:rFonts w:cs="Arial"/>
          <w:color w:val="0B0C0C"/>
          <w:sz w:val="22"/>
          <w:szCs w:val="22"/>
        </w:rPr>
        <w:t xml:space="preserve">The potential introduction of a statutory duty with a flexible approach to implementation </w:t>
      </w:r>
      <w:r w:rsidR="00822570" w:rsidRPr="00772E11">
        <w:rPr>
          <w:rFonts w:cs="Arial"/>
          <w:color w:val="0B0C0C"/>
          <w:sz w:val="22"/>
          <w:szCs w:val="22"/>
        </w:rPr>
        <w:t>c</w:t>
      </w:r>
      <w:r w:rsidRPr="00772E11">
        <w:rPr>
          <w:rFonts w:cs="Arial"/>
          <w:color w:val="0B0C0C"/>
          <w:sz w:val="22"/>
          <w:szCs w:val="22"/>
        </w:rPr>
        <w:t xml:space="preserve">ould help strengthen the implementation of the principles outlined in the </w:t>
      </w:r>
      <w:r w:rsidR="002A722E" w:rsidRPr="00772E11">
        <w:rPr>
          <w:rFonts w:cs="Arial"/>
          <w:color w:val="0B0C0C"/>
          <w:sz w:val="22"/>
          <w:szCs w:val="22"/>
        </w:rPr>
        <w:t xml:space="preserve">AI </w:t>
      </w:r>
      <w:r w:rsidR="00BC7414" w:rsidRPr="00772E11">
        <w:rPr>
          <w:rFonts w:cs="Arial"/>
          <w:color w:val="0B0C0C"/>
          <w:sz w:val="22"/>
          <w:szCs w:val="22"/>
        </w:rPr>
        <w:t>white paper</w:t>
      </w:r>
      <w:r w:rsidRPr="00772E11">
        <w:rPr>
          <w:rFonts w:cs="Arial"/>
          <w:color w:val="0B0C0C"/>
          <w:sz w:val="22"/>
          <w:szCs w:val="22"/>
        </w:rPr>
        <w:t xml:space="preserve">. However, there remain several other barriers beyond statutory requirements that would require addressing if the implementation of the principles by regulators is to be effective. Regulators currently face several challenges that could impede the enforcement of the </w:t>
      </w:r>
      <w:r w:rsidR="000535E7" w:rsidRPr="00772E11">
        <w:rPr>
          <w:rFonts w:cs="Arial"/>
          <w:color w:val="0B0C0C"/>
          <w:sz w:val="22"/>
          <w:szCs w:val="22"/>
        </w:rPr>
        <w:t>w</w:t>
      </w:r>
      <w:r w:rsidRPr="00772E11">
        <w:rPr>
          <w:rFonts w:cs="Arial"/>
          <w:color w:val="0B0C0C"/>
          <w:sz w:val="22"/>
          <w:szCs w:val="22"/>
        </w:rPr>
        <w:t xml:space="preserve">hite </w:t>
      </w:r>
      <w:r w:rsidR="000535E7" w:rsidRPr="00772E11">
        <w:rPr>
          <w:rFonts w:cs="Arial"/>
          <w:color w:val="0B0C0C"/>
          <w:sz w:val="22"/>
          <w:szCs w:val="22"/>
        </w:rPr>
        <w:t>p</w:t>
      </w:r>
      <w:r w:rsidRPr="00772E11">
        <w:rPr>
          <w:rFonts w:cs="Arial"/>
          <w:color w:val="0B0C0C"/>
          <w:sz w:val="22"/>
          <w:szCs w:val="22"/>
        </w:rPr>
        <w:t xml:space="preserve">aper’s revised principles. </w:t>
      </w:r>
    </w:p>
    <w:p w14:paraId="4BF45AA6" w14:textId="77777777" w:rsidR="005062BD" w:rsidRPr="00772E11" w:rsidRDefault="005062BD" w:rsidP="002C3109">
      <w:pPr>
        <w:rPr>
          <w:rFonts w:cs="Arial"/>
          <w:b/>
          <w:bCs/>
          <w:color w:val="0B0C0C"/>
          <w:sz w:val="22"/>
          <w:szCs w:val="22"/>
        </w:rPr>
      </w:pPr>
      <w:r w:rsidRPr="00772E11">
        <w:rPr>
          <w:rFonts w:cs="Arial"/>
          <w:b/>
          <w:bCs/>
          <w:color w:val="0B0C0C"/>
          <w:sz w:val="22"/>
          <w:szCs w:val="22"/>
        </w:rPr>
        <w:t xml:space="preserve">The Speed of Technological Innovation </w:t>
      </w:r>
    </w:p>
    <w:p w14:paraId="78467428" w14:textId="083F53AC" w:rsidR="002C3109" w:rsidRPr="00772E11" w:rsidRDefault="005062BD" w:rsidP="002C3109">
      <w:pPr>
        <w:rPr>
          <w:rFonts w:cs="Arial"/>
          <w:color w:val="0B0C0C"/>
          <w:sz w:val="22"/>
          <w:szCs w:val="22"/>
        </w:rPr>
      </w:pPr>
      <w:r w:rsidRPr="00772E11">
        <w:rPr>
          <w:rFonts w:cs="Arial"/>
          <w:color w:val="0B0C0C"/>
          <w:sz w:val="22"/>
          <w:szCs w:val="22"/>
        </w:rPr>
        <w:t>The speed of technological progress makes it difficult to ensure that regulators have enough understanding to be able to competently assess compliance. As with previous technology evolutions, competing with industry for a limited pool of skilled professionals will affect regulatory capacity.</w:t>
      </w:r>
      <w:r w:rsidRPr="00772E11">
        <w:rPr>
          <w:rFonts w:cs="Arial"/>
          <w:color w:val="0B0C0C"/>
          <w:sz w:val="22"/>
          <w:szCs w:val="22"/>
          <w:vertAlign w:val="superscript"/>
        </w:rPr>
        <w:footnoteReference w:id="14"/>
      </w:r>
      <w:r w:rsidRPr="00772E11">
        <w:rPr>
          <w:rFonts w:cs="Arial"/>
          <w:color w:val="0B0C0C"/>
          <w:sz w:val="22"/>
          <w:szCs w:val="22"/>
        </w:rPr>
        <w:t xml:space="preserve"> </w:t>
      </w:r>
      <w:r w:rsidR="002C3109" w:rsidRPr="00772E11">
        <w:rPr>
          <w:rFonts w:cs="Arial"/>
          <w:color w:val="0B0C0C"/>
          <w:sz w:val="22"/>
          <w:szCs w:val="22"/>
        </w:rPr>
        <w:t>The increasing convergence of technological innovations across different sectors are blurring the lines between regulatory systems and between sectors. The result is a mismatch between innovations and our regulatory systems, which can slow down new products being brought to market</w:t>
      </w:r>
      <w:r w:rsidR="000E542A" w:rsidRPr="00772E11">
        <w:rPr>
          <w:rFonts w:cs="Arial"/>
          <w:color w:val="0B0C0C"/>
          <w:sz w:val="22"/>
          <w:szCs w:val="22"/>
        </w:rPr>
        <w:t>,</w:t>
      </w:r>
      <w:r w:rsidR="002C3109" w:rsidRPr="00772E11">
        <w:rPr>
          <w:rFonts w:cs="Arial"/>
          <w:color w:val="0B0C0C"/>
          <w:sz w:val="22"/>
          <w:szCs w:val="22"/>
        </w:rPr>
        <w:t xml:space="preserve"> compromise safety when they get there</w:t>
      </w:r>
      <w:r w:rsidR="008706D2" w:rsidRPr="00772E11">
        <w:rPr>
          <w:rFonts w:cs="Arial"/>
          <w:color w:val="0B0C0C"/>
          <w:sz w:val="22"/>
          <w:szCs w:val="22"/>
        </w:rPr>
        <w:t xml:space="preserve">, </w:t>
      </w:r>
      <w:r w:rsidR="000E542A" w:rsidRPr="00772E11">
        <w:rPr>
          <w:rFonts w:cs="Arial"/>
          <w:color w:val="0B0C0C"/>
          <w:sz w:val="22"/>
          <w:szCs w:val="22"/>
        </w:rPr>
        <w:t xml:space="preserve">or </w:t>
      </w:r>
      <w:r w:rsidR="008706D2" w:rsidRPr="00772E11">
        <w:rPr>
          <w:rFonts w:cs="Arial"/>
          <w:color w:val="0B0C0C"/>
          <w:sz w:val="22"/>
          <w:szCs w:val="22"/>
        </w:rPr>
        <w:t>introduc</w:t>
      </w:r>
      <w:r w:rsidR="000E542A" w:rsidRPr="00772E11">
        <w:rPr>
          <w:rFonts w:cs="Arial"/>
          <w:color w:val="0B0C0C"/>
          <w:sz w:val="22"/>
          <w:szCs w:val="22"/>
        </w:rPr>
        <w:t>e</w:t>
      </w:r>
      <w:r w:rsidR="008706D2" w:rsidRPr="00772E11">
        <w:rPr>
          <w:rFonts w:cs="Arial"/>
          <w:color w:val="0B0C0C"/>
          <w:sz w:val="22"/>
          <w:szCs w:val="22"/>
        </w:rPr>
        <w:t xml:space="preserve"> inconsistencies that weaken the clarity and strength of </w:t>
      </w:r>
      <w:r w:rsidR="00CD50D9" w:rsidRPr="00772E11">
        <w:rPr>
          <w:rFonts w:cs="Arial"/>
          <w:color w:val="0B0C0C"/>
          <w:sz w:val="22"/>
          <w:szCs w:val="22"/>
        </w:rPr>
        <w:t xml:space="preserve">the </w:t>
      </w:r>
      <w:r w:rsidR="008706D2" w:rsidRPr="00772E11">
        <w:rPr>
          <w:rFonts w:cs="Arial"/>
          <w:color w:val="0B0C0C"/>
          <w:sz w:val="22"/>
          <w:szCs w:val="22"/>
        </w:rPr>
        <w:t>implement</w:t>
      </w:r>
      <w:r w:rsidR="00CD50D9" w:rsidRPr="00772E11">
        <w:rPr>
          <w:rFonts w:cs="Arial"/>
          <w:color w:val="0B0C0C"/>
          <w:sz w:val="22"/>
          <w:szCs w:val="22"/>
        </w:rPr>
        <w:t>ation of the</w:t>
      </w:r>
      <w:r w:rsidR="008706D2" w:rsidRPr="00772E11">
        <w:rPr>
          <w:rFonts w:cs="Arial"/>
          <w:color w:val="0B0C0C"/>
          <w:sz w:val="22"/>
          <w:szCs w:val="22"/>
        </w:rPr>
        <w:t xml:space="preserve"> principles</w:t>
      </w:r>
      <w:r w:rsidR="002C3109" w:rsidRPr="00772E11">
        <w:rPr>
          <w:rFonts w:cs="Arial"/>
          <w:color w:val="0B0C0C"/>
          <w:sz w:val="22"/>
          <w:szCs w:val="22"/>
        </w:rPr>
        <w:t>.</w:t>
      </w:r>
      <w:r w:rsidR="007D50DA" w:rsidRPr="00772E11">
        <w:rPr>
          <w:rStyle w:val="FootnoteReference"/>
          <w:rFonts w:cs="Arial"/>
          <w:color w:val="0B0C0C"/>
          <w:sz w:val="22"/>
          <w:szCs w:val="22"/>
        </w:rPr>
        <w:footnoteReference w:id="15"/>
      </w:r>
      <w:r w:rsidR="002C3109" w:rsidRPr="00772E11">
        <w:rPr>
          <w:rFonts w:cs="Arial"/>
          <w:color w:val="0B0C0C"/>
          <w:sz w:val="22"/>
          <w:szCs w:val="22"/>
        </w:rPr>
        <w:t xml:space="preserve"> </w:t>
      </w:r>
    </w:p>
    <w:p w14:paraId="4300094D" w14:textId="77777777" w:rsidR="002C3109" w:rsidRPr="00772E11" w:rsidRDefault="002C3109" w:rsidP="002C3109">
      <w:pPr>
        <w:rPr>
          <w:rFonts w:cs="Arial"/>
          <w:b/>
          <w:bCs/>
          <w:color w:val="0B0C0C"/>
          <w:sz w:val="22"/>
          <w:szCs w:val="22"/>
        </w:rPr>
      </w:pPr>
      <w:r w:rsidRPr="00772E11">
        <w:rPr>
          <w:rFonts w:cs="Arial"/>
          <w:b/>
          <w:bCs/>
          <w:color w:val="0B0C0C"/>
          <w:sz w:val="22"/>
          <w:szCs w:val="22"/>
        </w:rPr>
        <w:t>Capacity Limitations</w:t>
      </w:r>
    </w:p>
    <w:p w14:paraId="7371A5E3" w14:textId="520B8788" w:rsidR="002C3109" w:rsidRPr="00772E11" w:rsidRDefault="002C3109" w:rsidP="002C3109">
      <w:pPr>
        <w:rPr>
          <w:rFonts w:cs="Arial"/>
          <w:color w:val="0B0C0C"/>
          <w:sz w:val="22"/>
          <w:szCs w:val="22"/>
        </w:rPr>
      </w:pPr>
      <w:r w:rsidRPr="00772E11">
        <w:rPr>
          <w:rFonts w:cs="Arial"/>
          <w:color w:val="0B0C0C"/>
          <w:sz w:val="22"/>
          <w:szCs w:val="22"/>
        </w:rPr>
        <w:t xml:space="preserve">Many regulators are now trying to take an enabling approach, with early engagement to try and understand the issues, agree </w:t>
      </w:r>
      <w:r w:rsidR="00D0790A" w:rsidRPr="00772E11">
        <w:rPr>
          <w:rFonts w:cs="Arial"/>
          <w:color w:val="0B0C0C"/>
          <w:sz w:val="22"/>
          <w:szCs w:val="22"/>
        </w:rPr>
        <w:t xml:space="preserve">on </w:t>
      </w:r>
      <w:r w:rsidRPr="00772E11">
        <w:rPr>
          <w:rFonts w:cs="Arial"/>
          <w:color w:val="0B0C0C"/>
          <w:sz w:val="22"/>
          <w:szCs w:val="22"/>
        </w:rPr>
        <w:t xml:space="preserve">solutions with the industry and enable joint research. However, regulators and developers still lack the resources and time to learn about standards, which means they do not necessarily know what standards already exist or how best to apply </w:t>
      </w:r>
      <w:r w:rsidRPr="00772E11">
        <w:rPr>
          <w:rFonts w:cs="Arial"/>
          <w:color w:val="0B0C0C"/>
          <w:sz w:val="22"/>
          <w:szCs w:val="22"/>
        </w:rPr>
        <w:lastRenderedPageBreak/>
        <w:t xml:space="preserve">them. With that lack of understanding, it was felt that both confidence and trust to implement and rely on a collection of technical standards was also missing. Additionally, regulators lack understanding of AI, Machine Learning (ML) and autonomous systems and are unable to keep up with technological developments. Therefore, there is a need for CPD courses that help regulators to better understand AI, ML and autonomous systems and existing and emerging standards and how to adopt them. </w:t>
      </w:r>
      <w:r w:rsidR="00903F18" w:rsidRPr="00772E11">
        <w:rPr>
          <w:rFonts w:cs="Arial"/>
          <w:color w:val="0B0C0C"/>
          <w:sz w:val="22"/>
          <w:szCs w:val="22"/>
        </w:rPr>
        <w:t xml:space="preserve">There is potential for </w:t>
      </w:r>
      <w:r w:rsidR="00232216" w:rsidRPr="00772E11">
        <w:rPr>
          <w:rFonts w:cs="Arial"/>
          <w:color w:val="0B0C0C"/>
          <w:sz w:val="22"/>
          <w:szCs w:val="22"/>
        </w:rPr>
        <w:t xml:space="preserve">a body such as </w:t>
      </w:r>
      <w:r w:rsidR="00903F18" w:rsidRPr="00772E11">
        <w:rPr>
          <w:rFonts w:cs="Arial"/>
          <w:color w:val="0B0C0C"/>
          <w:sz w:val="22"/>
          <w:szCs w:val="22"/>
        </w:rPr>
        <w:t>t</w:t>
      </w:r>
      <w:r w:rsidR="00E1715D" w:rsidRPr="00772E11">
        <w:rPr>
          <w:rFonts w:cs="Arial"/>
          <w:color w:val="0B0C0C"/>
          <w:sz w:val="22"/>
          <w:szCs w:val="22"/>
        </w:rPr>
        <w:t>he</w:t>
      </w:r>
      <w:r w:rsidR="00C168A2" w:rsidRPr="00772E11">
        <w:rPr>
          <w:rFonts w:cs="Arial"/>
          <w:color w:val="0B0C0C"/>
          <w:sz w:val="22"/>
          <w:szCs w:val="22"/>
        </w:rPr>
        <w:t xml:space="preserve"> </w:t>
      </w:r>
      <w:r w:rsidR="00E1715D" w:rsidRPr="00772E11">
        <w:rPr>
          <w:rFonts w:cs="Arial"/>
          <w:color w:val="0B0C0C"/>
          <w:sz w:val="22"/>
          <w:szCs w:val="22"/>
        </w:rPr>
        <w:t xml:space="preserve">Institute for Regulators </w:t>
      </w:r>
      <w:r w:rsidR="00903F18" w:rsidRPr="00772E11">
        <w:rPr>
          <w:rFonts w:cs="Arial"/>
          <w:color w:val="0B0C0C"/>
          <w:sz w:val="22"/>
          <w:szCs w:val="22"/>
        </w:rPr>
        <w:t xml:space="preserve">to </w:t>
      </w:r>
      <w:r w:rsidR="00E1715D" w:rsidRPr="00772E11">
        <w:rPr>
          <w:rFonts w:cs="Arial"/>
          <w:color w:val="0B0C0C"/>
          <w:sz w:val="22"/>
          <w:szCs w:val="22"/>
        </w:rPr>
        <w:t xml:space="preserve">collaborate with members of the National Engineering Policy Centre </w:t>
      </w:r>
      <w:r w:rsidR="00903F18" w:rsidRPr="00772E11">
        <w:rPr>
          <w:rFonts w:cs="Arial"/>
          <w:color w:val="0B0C0C"/>
          <w:sz w:val="22"/>
          <w:szCs w:val="22"/>
        </w:rPr>
        <w:t xml:space="preserve">on </w:t>
      </w:r>
      <w:r w:rsidR="00E1715D" w:rsidRPr="00772E11">
        <w:rPr>
          <w:rFonts w:cs="Arial"/>
          <w:color w:val="0B0C0C"/>
          <w:sz w:val="22"/>
          <w:szCs w:val="22"/>
        </w:rPr>
        <w:t>design</w:t>
      </w:r>
      <w:r w:rsidR="00903F18" w:rsidRPr="00772E11">
        <w:rPr>
          <w:rFonts w:cs="Arial"/>
          <w:color w:val="0B0C0C"/>
          <w:sz w:val="22"/>
          <w:szCs w:val="22"/>
        </w:rPr>
        <w:t>ing</w:t>
      </w:r>
      <w:r w:rsidR="00E1715D" w:rsidRPr="00772E11">
        <w:rPr>
          <w:rFonts w:cs="Arial"/>
          <w:color w:val="0B0C0C"/>
          <w:sz w:val="22"/>
          <w:szCs w:val="22"/>
        </w:rPr>
        <w:t xml:space="preserve"> and develop</w:t>
      </w:r>
      <w:r w:rsidR="00903F18" w:rsidRPr="00772E11">
        <w:rPr>
          <w:rFonts w:cs="Arial"/>
          <w:color w:val="0B0C0C"/>
          <w:sz w:val="22"/>
          <w:szCs w:val="22"/>
        </w:rPr>
        <w:t>ing</w:t>
      </w:r>
      <w:r w:rsidR="00E1715D" w:rsidRPr="00772E11">
        <w:rPr>
          <w:rFonts w:cs="Arial"/>
          <w:color w:val="0B0C0C"/>
          <w:sz w:val="22"/>
          <w:szCs w:val="22"/>
        </w:rPr>
        <w:t xml:space="preserve"> CPD courses that help regulators to better understand AI, ML and autonomous systems and existing and emerging standards</w:t>
      </w:r>
      <w:r w:rsidR="002E07D1" w:rsidRPr="00772E11">
        <w:rPr>
          <w:rFonts w:cs="Arial"/>
          <w:color w:val="0B0C0C"/>
          <w:sz w:val="22"/>
          <w:szCs w:val="22"/>
        </w:rPr>
        <w:t>,</w:t>
      </w:r>
      <w:r w:rsidR="00E1715D" w:rsidRPr="00772E11">
        <w:rPr>
          <w:rFonts w:cs="Arial"/>
          <w:color w:val="0B0C0C"/>
          <w:sz w:val="22"/>
          <w:szCs w:val="22"/>
        </w:rPr>
        <w:t xml:space="preserve"> and how to adopt them</w:t>
      </w:r>
      <w:r w:rsidR="007A1738" w:rsidRPr="00772E11">
        <w:rPr>
          <w:rFonts w:cs="Arial"/>
          <w:color w:val="0B0C0C"/>
          <w:sz w:val="22"/>
          <w:szCs w:val="22"/>
        </w:rPr>
        <w:t>.</w:t>
      </w:r>
      <w:r w:rsidR="007D50DA" w:rsidRPr="00772E11">
        <w:rPr>
          <w:rStyle w:val="FootnoteReference"/>
          <w:rFonts w:cs="Arial"/>
          <w:color w:val="0B0C0C"/>
          <w:sz w:val="22"/>
          <w:szCs w:val="22"/>
        </w:rPr>
        <w:footnoteReference w:id="16"/>
      </w:r>
      <w:r w:rsidR="008B71E5" w:rsidRPr="00772E11">
        <w:rPr>
          <w:rFonts w:cs="Arial"/>
          <w:color w:val="0B0C0C"/>
          <w:sz w:val="22"/>
          <w:szCs w:val="22"/>
        </w:rPr>
        <w:t xml:space="preserve"> </w:t>
      </w:r>
      <w:r w:rsidR="00E14B1B" w:rsidRPr="00772E11">
        <w:rPr>
          <w:rStyle w:val="FootnoteReference"/>
          <w:rFonts w:cs="Arial"/>
          <w:color w:val="0B0C0C"/>
          <w:sz w:val="22"/>
          <w:szCs w:val="22"/>
        </w:rPr>
        <w:footnoteReference w:id="17"/>
      </w:r>
    </w:p>
    <w:p w14:paraId="69F5EA47" w14:textId="77777777" w:rsidR="002C3109" w:rsidRPr="00772E11" w:rsidRDefault="002C3109" w:rsidP="002C3109">
      <w:pPr>
        <w:rPr>
          <w:rFonts w:cs="Arial"/>
          <w:b/>
          <w:bCs/>
          <w:color w:val="0B0C0C"/>
          <w:sz w:val="22"/>
          <w:szCs w:val="22"/>
        </w:rPr>
      </w:pPr>
      <w:r w:rsidRPr="00772E11">
        <w:rPr>
          <w:rFonts w:cs="Arial"/>
          <w:b/>
          <w:bCs/>
          <w:color w:val="0B0C0C"/>
          <w:sz w:val="22"/>
          <w:szCs w:val="22"/>
        </w:rPr>
        <w:t>Consistency Across Sectors</w:t>
      </w:r>
    </w:p>
    <w:p w14:paraId="74A248BD" w14:textId="13399BA5" w:rsidR="00822570" w:rsidRPr="00772E11" w:rsidRDefault="002C3109" w:rsidP="00AF1879">
      <w:pPr>
        <w:rPr>
          <w:rFonts w:cs="Arial"/>
          <w:color w:val="0B0C0C"/>
          <w:sz w:val="22"/>
          <w:szCs w:val="22"/>
        </w:rPr>
      </w:pPr>
      <w:r w:rsidRPr="00772E11">
        <w:rPr>
          <w:rFonts w:cs="Arial"/>
          <w:color w:val="0B0C0C"/>
          <w:sz w:val="22"/>
          <w:szCs w:val="22"/>
        </w:rPr>
        <w:t xml:space="preserve">It </w:t>
      </w:r>
      <w:r w:rsidR="003D427A" w:rsidRPr="00772E11">
        <w:rPr>
          <w:rFonts w:cs="Arial"/>
          <w:color w:val="0B0C0C"/>
          <w:sz w:val="22"/>
          <w:szCs w:val="22"/>
        </w:rPr>
        <w:t>will</w:t>
      </w:r>
      <w:r w:rsidRPr="00772E11">
        <w:rPr>
          <w:rFonts w:cs="Arial"/>
          <w:color w:val="0B0C0C"/>
          <w:sz w:val="22"/>
          <w:szCs w:val="22"/>
        </w:rPr>
        <w:t xml:space="preserve"> also be important to consider how language and approaches across sectors differ. Language used in standards poses a challenge, as it is either inconsistent or too complex, resulting in difficulty of, or varying, interpretation of standards. </w:t>
      </w:r>
      <w:r w:rsidR="00E14B1B" w:rsidRPr="00772E11">
        <w:rPr>
          <w:rFonts w:cs="Arial"/>
          <w:color w:val="0B0C0C"/>
          <w:sz w:val="22"/>
          <w:szCs w:val="22"/>
        </w:rPr>
        <w:t>Ideally, l</w:t>
      </w:r>
      <w:r w:rsidRPr="00772E11">
        <w:rPr>
          <w:rFonts w:cs="Arial"/>
          <w:color w:val="0B0C0C"/>
          <w:sz w:val="22"/>
          <w:szCs w:val="22"/>
        </w:rPr>
        <w:t>anguage across standards should be made consistent to make it easier for users to effectively understand and interpret between standards produced by different bodies, this may require standardised terminology and collaboration to build unified understanding. There is a potential role here for the emerging Institute for Regulators.</w:t>
      </w:r>
      <w:r w:rsidR="00D3629E" w:rsidRPr="00772E11">
        <w:rPr>
          <w:rStyle w:val="FootnoteReference"/>
          <w:rFonts w:cs="Arial"/>
          <w:color w:val="0B0C0C"/>
          <w:sz w:val="22"/>
          <w:szCs w:val="22"/>
        </w:rPr>
        <w:footnoteReference w:id="18"/>
      </w:r>
    </w:p>
    <w:p w14:paraId="461AAFA0" w14:textId="2FC00591" w:rsidR="00AF1879" w:rsidRPr="00772E11" w:rsidRDefault="00AF1879" w:rsidP="00AF1879">
      <w:pPr>
        <w:rPr>
          <w:rFonts w:cs="Arial"/>
          <w:b/>
          <w:color w:val="0B0C0C"/>
          <w:sz w:val="22"/>
          <w:szCs w:val="22"/>
        </w:rPr>
      </w:pPr>
      <w:r w:rsidRPr="00772E11">
        <w:rPr>
          <w:rFonts w:cs="Arial"/>
          <w:b/>
          <w:color w:val="0B0C0C"/>
          <w:sz w:val="22"/>
          <w:szCs w:val="22"/>
        </w:rPr>
        <w:t>9. Do you agree that the functions outlined in Box 3.1 would benefit our AI regulation framework if delivered centrally?</w:t>
      </w:r>
    </w:p>
    <w:p w14:paraId="6E07450B" w14:textId="156E2ECA" w:rsidR="00E14B1B" w:rsidRPr="00772E11" w:rsidRDefault="00E14B1B" w:rsidP="00AF1879">
      <w:pPr>
        <w:rPr>
          <w:rFonts w:cs="Arial"/>
          <w:bCs/>
          <w:color w:val="0B0C0C"/>
          <w:sz w:val="22"/>
          <w:szCs w:val="22"/>
        </w:rPr>
      </w:pPr>
      <w:r w:rsidRPr="00772E11">
        <w:rPr>
          <w:rFonts w:cs="Arial"/>
          <w:bCs/>
          <w:color w:val="0B0C0C"/>
          <w:sz w:val="22"/>
          <w:szCs w:val="22"/>
        </w:rPr>
        <w:t xml:space="preserve">There is merit in establishing frameworks and principles centrally but given the breadth of applications of AI and AI-enabled systems there will still be a need for individual regulators to undertake substantial amounts of work. This is likely to have to include guidance on risk acceptance and the forms of evidence (including safety cases) need to support decisions on </w:t>
      </w:r>
      <w:proofErr w:type="gramStart"/>
      <w:r w:rsidRPr="00772E11">
        <w:rPr>
          <w:rFonts w:cs="Arial"/>
          <w:bCs/>
          <w:color w:val="0B0C0C"/>
          <w:sz w:val="22"/>
          <w:szCs w:val="22"/>
        </w:rPr>
        <w:t>whether or not</w:t>
      </w:r>
      <w:proofErr w:type="gramEnd"/>
      <w:r w:rsidRPr="00772E11">
        <w:rPr>
          <w:rFonts w:cs="Arial"/>
          <w:bCs/>
          <w:color w:val="0B0C0C"/>
          <w:sz w:val="22"/>
          <w:szCs w:val="22"/>
        </w:rPr>
        <w:t xml:space="preserve"> to approve systems for use. Thus, centralised functions are likely to be </w:t>
      </w:r>
      <w:proofErr w:type="gramStart"/>
      <w:r w:rsidRPr="00772E11">
        <w:rPr>
          <w:rFonts w:cs="Arial"/>
          <w:bCs/>
          <w:color w:val="0B0C0C"/>
          <w:sz w:val="22"/>
          <w:szCs w:val="22"/>
        </w:rPr>
        <w:t>helpful</w:t>
      </w:r>
      <w:proofErr w:type="gramEnd"/>
      <w:r w:rsidRPr="00772E11">
        <w:rPr>
          <w:rFonts w:cs="Arial"/>
          <w:bCs/>
          <w:color w:val="0B0C0C"/>
          <w:sz w:val="22"/>
          <w:szCs w:val="22"/>
        </w:rPr>
        <w:t xml:space="preserve"> but they will not be sufficient. </w:t>
      </w:r>
    </w:p>
    <w:p w14:paraId="08D06B04" w14:textId="77777777" w:rsidR="00AF1879" w:rsidRPr="00772E11" w:rsidRDefault="00AF1879" w:rsidP="00AF1879">
      <w:pPr>
        <w:rPr>
          <w:rFonts w:cs="Arial"/>
          <w:b/>
          <w:bCs/>
          <w:color w:val="0B0C0C"/>
          <w:sz w:val="22"/>
          <w:szCs w:val="22"/>
        </w:rPr>
      </w:pPr>
      <w:r w:rsidRPr="00772E11">
        <w:rPr>
          <w:rFonts w:cs="Arial"/>
          <w:b/>
          <w:bCs/>
          <w:color w:val="0B0C0C"/>
          <w:sz w:val="22"/>
          <w:szCs w:val="22"/>
        </w:rPr>
        <w:t>10. What, if anything, is missing from the central functions?</w:t>
      </w:r>
    </w:p>
    <w:p w14:paraId="4315E7B9" w14:textId="0B80368C" w:rsidR="00666BFB" w:rsidRPr="00772E11" w:rsidRDefault="005416D5" w:rsidP="00666BFB">
      <w:pPr>
        <w:rPr>
          <w:rFonts w:cs="Arial"/>
          <w:b/>
          <w:bCs/>
          <w:color w:val="0B0C0C"/>
          <w:sz w:val="22"/>
          <w:szCs w:val="22"/>
        </w:rPr>
      </w:pPr>
      <w:r w:rsidRPr="00772E11">
        <w:rPr>
          <w:rFonts w:cs="Arial"/>
          <w:b/>
          <w:bCs/>
          <w:color w:val="0B0C0C"/>
          <w:sz w:val="22"/>
          <w:szCs w:val="22"/>
        </w:rPr>
        <w:t>Accreditation</w:t>
      </w:r>
    </w:p>
    <w:p w14:paraId="035DC700" w14:textId="4CF61A15" w:rsidR="007E0A48" w:rsidRPr="00772E11" w:rsidRDefault="00233BD1" w:rsidP="007F4234">
      <w:pPr>
        <w:rPr>
          <w:sz w:val="22"/>
          <w:szCs w:val="22"/>
        </w:rPr>
      </w:pPr>
      <w:r w:rsidRPr="00772E11">
        <w:rPr>
          <w:sz w:val="22"/>
          <w:szCs w:val="22"/>
        </w:rPr>
        <w:t>Go</w:t>
      </w:r>
      <w:r w:rsidR="004471E0" w:rsidRPr="00772E11">
        <w:rPr>
          <w:sz w:val="22"/>
          <w:szCs w:val="22"/>
        </w:rPr>
        <w:t>vernment</w:t>
      </w:r>
      <w:r w:rsidR="00646B7A" w:rsidRPr="00772E11">
        <w:rPr>
          <w:sz w:val="22"/>
          <w:szCs w:val="22"/>
        </w:rPr>
        <w:t xml:space="preserve"> may wish to </w:t>
      </w:r>
      <w:r w:rsidR="004471E0" w:rsidRPr="00772E11">
        <w:rPr>
          <w:sz w:val="22"/>
          <w:szCs w:val="22"/>
        </w:rPr>
        <w:t>engage</w:t>
      </w:r>
      <w:r w:rsidR="00646B7A" w:rsidRPr="00772E11">
        <w:rPr>
          <w:sz w:val="22"/>
          <w:szCs w:val="22"/>
        </w:rPr>
        <w:t xml:space="preserve"> with</w:t>
      </w:r>
      <w:r w:rsidR="004471E0" w:rsidRPr="00772E11">
        <w:rPr>
          <w:sz w:val="22"/>
          <w:szCs w:val="22"/>
        </w:rPr>
        <w:t xml:space="preserve"> </w:t>
      </w:r>
      <w:r w:rsidR="00BB1C87" w:rsidRPr="00772E11">
        <w:rPr>
          <w:sz w:val="22"/>
          <w:szCs w:val="22"/>
        </w:rPr>
        <w:t xml:space="preserve">academic institutions, </w:t>
      </w:r>
      <w:r w:rsidR="004471E0" w:rsidRPr="00772E11">
        <w:rPr>
          <w:sz w:val="22"/>
          <w:szCs w:val="22"/>
        </w:rPr>
        <w:t>accrediti</w:t>
      </w:r>
      <w:r w:rsidR="00F976B2" w:rsidRPr="00772E11">
        <w:rPr>
          <w:sz w:val="22"/>
          <w:szCs w:val="22"/>
        </w:rPr>
        <w:t>ng</w:t>
      </w:r>
      <w:r w:rsidR="004471E0" w:rsidRPr="00772E11">
        <w:rPr>
          <w:sz w:val="22"/>
          <w:szCs w:val="22"/>
        </w:rPr>
        <w:t xml:space="preserve"> institutions </w:t>
      </w:r>
      <w:r w:rsidR="00BB1C87" w:rsidRPr="00772E11">
        <w:rPr>
          <w:sz w:val="22"/>
          <w:szCs w:val="22"/>
        </w:rPr>
        <w:t xml:space="preserve">and the private sector </w:t>
      </w:r>
      <w:r w:rsidR="004471E0" w:rsidRPr="00772E11">
        <w:rPr>
          <w:sz w:val="22"/>
          <w:szCs w:val="22"/>
        </w:rPr>
        <w:t>t</w:t>
      </w:r>
      <w:r w:rsidR="00845EEB" w:rsidRPr="00772E11">
        <w:rPr>
          <w:sz w:val="22"/>
          <w:szCs w:val="22"/>
        </w:rPr>
        <w:t xml:space="preserve">o </w:t>
      </w:r>
      <w:r w:rsidR="00B8092B" w:rsidRPr="00772E11">
        <w:rPr>
          <w:sz w:val="22"/>
          <w:szCs w:val="22"/>
        </w:rPr>
        <w:t xml:space="preserve">explore opportunities to develop </w:t>
      </w:r>
      <w:r w:rsidR="007E0A48" w:rsidRPr="00772E11">
        <w:rPr>
          <w:sz w:val="22"/>
          <w:szCs w:val="22"/>
        </w:rPr>
        <w:t>accreditations for both</w:t>
      </w:r>
      <w:r w:rsidR="007D7FD1" w:rsidRPr="00772E11">
        <w:rPr>
          <w:sz w:val="22"/>
          <w:szCs w:val="22"/>
        </w:rPr>
        <w:t xml:space="preserve"> </w:t>
      </w:r>
      <w:r w:rsidR="007E0A48" w:rsidRPr="00772E11">
        <w:rPr>
          <w:sz w:val="22"/>
          <w:szCs w:val="22"/>
        </w:rPr>
        <w:t>the development and use of AI</w:t>
      </w:r>
      <w:r w:rsidR="00576DCF" w:rsidRPr="00772E11">
        <w:rPr>
          <w:sz w:val="22"/>
          <w:szCs w:val="22"/>
        </w:rPr>
        <w:t xml:space="preserve"> models and AI-enabled</w:t>
      </w:r>
      <w:r w:rsidR="007E0A48" w:rsidRPr="00772E11">
        <w:rPr>
          <w:sz w:val="22"/>
          <w:szCs w:val="22"/>
        </w:rPr>
        <w:t xml:space="preserve"> systems. Contributors to the NEPC roundtable noted that</w:t>
      </w:r>
      <w:r w:rsidR="00A309DB" w:rsidRPr="00772E11">
        <w:rPr>
          <w:sz w:val="22"/>
          <w:szCs w:val="22"/>
        </w:rPr>
        <w:t xml:space="preserve"> </w:t>
      </w:r>
      <w:r w:rsidR="00417460" w:rsidRPr="00772E11">
        <w:rPr>
          <w:sz w:val="22"/>
          <w:szCs w:val="22"/>
        </w:rPr>
        <w:t>this would help to ensure competency in both development and deployment</w:t>
      </w:r>
      <w:r w:rsidR="00AA170E" w:rsidRPr="00772E11">
        <w:rPr>
          <w:sz w:val="22"/>
          <w:szCs w:val="22"/>
        </w:rPr>
        <w:t>.</w:t>
      </w:r>
    </w:p>
    <w:p w14:paraId="0FF8BFEA" w14:textId="5B288160" w:rsidR="00822570" w:rsidRPr="00772E11" w:rsidRDefault="00BB1C87" w:rsidP="00AF1879">
      <w:pPr>
        <w:rPr>
          <w:sz w:val="22"/>
          <w:szCs w:val="22"/>
        </w:rPr>
      </w:pPr>
      <w:r w:rsidRPr="00772E11">
        <w:rPr>
          <w:sz w:val="22"/>
          <w:szCs w:val="22"/>
        </w:rPr>
        <w:t>It</w:t>
      </w:r>
      <w:r w:rsidR="00AA170E" w:rsidRPr="00772E11">
        <w:rPr>
          <w:sz w:val="22"/>
          <w:szCs w:val="22"/>
        </w:rPr>
        <w:t xml:space="preserve"> was noted that </w:t>
      </w:r>
      <w:r w:rsidR="00097DEA" w:rsidRPr="00772E11">
        <w:rPr>
          <w:sz w:val="22"/>
          <w:szCs w:val="22"/>
        </w:rPr>
        <w:t xml:space="preserve">the increasing availability of tools to support development </w:t>
      </w:r>
      <w:r w:rsidRPr="00772E11">
        <w:rPr>
          <w:sz w:val="22"/>
          <w:szCs w:val="22"/>
        </w:rPr>
        <w:t>was</w:t>
      </w:r>
      <w:r w:rsidR="009E52FC" w:rsidRPr="00772E11">
        <w:rPr>
          <w:sz w:val="22"/>
          <w:szCs w:val="22"/>
        </w:rPr>
        <w:t xml:space="preserve"> currently</w:t>
      </w:r>
      <w:r w:rsidRPr="00772E11">
        <w:rPr>
          <w:sz w:val="22"/>
          <w:szCs w:val="22"/>
        </w:rPr>
        <w:t xml:space="preserve"> serving to reduc</w:t>
      </w:r>
      <w:r w:rsidR="009E52FC" w:rsidRPr="00772E11">
        <w:rPr>
          <w:sz w:val="22"/>
          <w:szCs w:val="22"/>
        </w:rPr>
        <w:t xml:space="preserve">e </w:t>
      </w:r>
      <w:r w:rsidRPr="00772E11">
        <w:rPr>
          <w:sz w:val="22"/>
          <w:szCs w:val="22"/>
        </w:rPr>
        <w:t xml:space="preserve">the ‘barriers to entry’ for </w:t>
      </w:r>
      <w:r w:rsidR="009E52FC" w:rsidRPr="00772E11">
        <w:rPr>
          <w:sz w:val="22"/>
          <w:szCs w:val="22"/>
        </w:rPr>
        <w:t>developers</w:t>
      </w:r>
      <w:r w:rsidRPr="00772E11">
        <w:rPr>
          <w:sz w:val="22"/>
          <w:szCs w:val="22"/>
        </w:rPr>
        <w:t xml:space="preserve">– </w:t>
      </w:r>
      <w:r w:rsidR="009E52FC" w:rsidRPr="00772E11">
        <w:rPr>
          <w:sz w:val="22"/>
          <w:szCs w:val="22"/>
        </w:rPr>
        <w:t>and such a trend could</w:t>
      </w:r>
      <w:r w:rsidRPr="00772E11">
        <w:rPr>
          <w:sz w:val="22"/>
          <w:szCs w:val="22"/>
        </w:rPr>
        <w:t xml:space="preserve"> impact the quality of </w:t>
      </w:r>
      <w:r w:rsidR="00576DCF" w:rsidRPr="00772E11">
        <w:rPr>
          <w:sz w:val="22"/>
          <w:szCs w:val="22"/>
        </w:rPr>
        <w:t>models and the</w:t>
      </w:r>
      <w:r w:rsidRPr="00772E11">
        <w:rPr>
          <w:sz w:val="22"/>
          <w:szCs w:val="22"/>
        </w:rPr>
        <w:t xml:space="preserve"> systems</w:t>
      </w:r>
      <w:r w:rsidR="00576DCF" w:rsidRPr="00772E11">
        <w:rPr>
          <w:sz w:val="22"/>
          <w:szCs w:val="22"/>
        </w:rPr>
        <w:t xml:space="preserve"> in which they are applied</w:t>
      </w:r>
      <w:r w:rsidRPr="00772E11">
        <w:rPr>
          <w:sz w:val="22"/>
          <w:szCs w:val="22"/>
        </w:rPr>
        <w:t xml:space="preserve">. </w:t>
      </w:r>
      <w:r w:rsidR="008E367A" w:rsidRPr="00772E11">
        <w:rPr>
          <w:sz w:val="22"/>
          <w:szCs w:val="22"/>
        </w:rPr>
        <w:t xml:space="preserve">Given the cross-sectoral </w:t>
      </w:r>
      <w:r w:rsidR="007A52AD" w:rsidRPr="00772E11">
        <w:rPr>
          <w:sz w:val="22"/>
          <w:szCs w:val="22"/>
        </w:rPr>
        <w:t>applications of these systems</w:t>
      </w:r>
      <w:r w:rsidR="005652CA" w:rsidRPr="00772E11">
        <w:rPr>
          <w:sz w:val="22"/>
          <w:szCs w:val="22"/>
        </w:rPr>
        <w:t xml:space="preserve">, </w:t>
      </w:r>
      <w:r w:rsidR="00D82C83" w:rsidRPr="00772E11">
        <w:rPr>
          <w:sz w:val="22"/>
          <w:szCs w:val="22"/>
        </w:rPr>
        <w:t xml:space="preserve">it would be important for these accreditations to </w:t>
      </w:r>
      <w:r w:rsidR="00576DCF" w:rsidRPr="00772E11">
        <w:rPr>
          <w:sz w:val="22"/>
          <w:szCs w:val="22"/>
        </w:rPr>
        <w:t xml:space="preserve">also </w:t>
      </w:r>
      <w:r w:rsidR="00D82C83" w:rsidRPr="00772E11">
        <w:rPr>
          <w:sz w:val="22"/>
          <w:szCs w:val="22"/>
        </w:rPr>
        <w:t xml:space="preserve">assess </w:t>
      </w:r>
      <w:r w:rsidR="00E6677B" w:rsidRPr="00772E11">
        <w:rPr>
          <w:sz w:val="22"/>
          <w:szCs w:val="22"/>
        </w:rPr>
        <w:t xml:space="preserve">and reflect </w:t>
      </w:r>
      <w:r w:rsidR="0027237D" w:rsidRPr="00772E11">
        <w:rPr>
          <w:sz w:val="22"/>
          <w:szCs w:val="22"/>
        </w:rPr>
        <w:t xml:space="preserve">the life cycle of </w:t>
      </w:r>
      <w:r w:rsidR="00576DCF" w:rsidRPr="00772E11">
        <w:rPr>
          <w:sz w:val="22"/>
          <w:szCs w:val="22"/>
        </w:rPr>
        <w:t>models and</w:t>
      </w:r>
      <w:r w:rsidR="0027237D" w:rsidRPr="00772E11">
        <w:rPr>
          <w:sz w:val="22"/>
          <w:szCs w:val="22"/>
        </w:rPr>
        <w:t xml:space="preserve"> systems</w:t>
      </w:r>
      <w:r w:rsidR="009523A9" w:rsidRPr="00772E11">
        <w:rPr>
          <w:sz w:val="22"/>
          <w:szCs w:val="22"/>
        </w:rPr>
        <w:t>.</w:t>
      </w:r>
    </w:p>
    <w:p w14:paraId="3EA61C6B" w14:textId="1591A878" w:rsidR="00AF1879" w:rsidRPr="00772E11" w:rsidRDefault="00AF1879" w:rsidP="00AF1879">
      <w:pPr>
        <w:rPr>
          <w:rFonts w:cs="Arial"/>
          <w:b/>
          <w:bCs/>
          <w:color w:val="0B0C0C"/>
          <w:sz w:val="22"/>
          <w:szCs w:val="22"/>
        </w:rPr>
      </w:pPr>
      <w:r w:rsidRPr="00772E11">
        <w:rPr>
          <w:rFonts w:cs="Arial"/>
          <w:b/>
          <w:bCs/>
          <w:color w:val="0B0C0C"/>
          <w:sz w:val="22"/>
          <w:szCs w:val="22"/>
        </w:rPr>
        <w:t>11. Do you know of any existing organisations who should deliver one or more of our proposed central functions?</w:t>
      </w:r>
    </w:p>
    <w:p w14:paraId="5C4BDBC0" w14:textId="12A5F65D" w:rsidR="003B195D" w:rsidRPr="00772E11" w:rsidRDefault="003B195D" w:rsidP="003B195D">
      <w:pPr>
        <w:rPr>
          <w:rFonts w:cs="Arial"/>
          <w:color w:val="0B0C0C"/>
          <w:sz w:val="22"/>
          <w:szCs w:val="22"/>
        </w:rPr>
      </w:pPr>
      <w:proofErr w:type="gramStart"/>
      <w:r w:rsidRPr="00772E11">
        <w:rPr>
          <w:rFonts w:cs="Arial"/>
          <w:color w:val="0B0C0C"/>
          <w:sz w:val="22"/>
          <w:szCs w:val="22"/>
        </w:rPr>
        <w:t>Similar to</w:t>
      </w:r>
      <w:proofErr w:type="gramEnd"/>
      <w:r w:rsidRPr="00772E11">
        <w:rPr>
          <w:rFonts w:cs="Arial"/>
          <w:color w:val="0B0C0C"/>
          <w:sz w:val="22"/>
          <w:szCs w:val="22"/>
        </w:rPr>
        <w:t xml:space="preserve"> the AI </w:t>
      </w:r>
      <w:r w:rsidR="000535E7" w:rsidRPr="00772E11">
        <w:rPr>
          <w:rFonts w:cs="Arial"/>
          <w:color w:val="0B0C0C"/>
          <w:sz w:val="22"/>
          <w:szCs w:val="22"/>
        </w:rPr>
        <w:t>w</w:t>
      </w:r>
      <w:r w:rsidRPr="00772E11">
        <w:rPr>
          <w:rFonts w:cs="Arial"/>
          <w:color w:val="0B0C0C"/>
          <w:sz w:val="22"/>
          <w:szCs w:val="22"/>
        </w:rPr>
        <w:t xml:space="preserve">hite </w:t>
      </w:r>
      <w:r w:rsidR="000535E7" w:rsidRPr="00772E11">
        <w:rPr>
          <w:rFonts w:cs="Arial"/>
          <w:color w:val="0B0C0C"/>
          <w:sz w:val="22"/>
          <w:szCs w:val="22"/>
        </w:rPr>
        <w:t>p</w:t>
      </w:r>
      <w:r w:rsidRPr="00772E11">
        <w:rPr>
          <w:rFonts w:cs="Arial"/>
          <w:color w:val="0B0C0C"/>
          <w:sz w:val="22"/>
          <w:szCs w:val="22"/>
        </w:rPr>
        <w:t xml:space="preserve">aper, we have also observed the demand by developers for a central guide to help navigate UK regulatory requirements. The functions outlined in Box 3.1 do provide us with confidence that these would benefit AI regulation. Additionally, having something like the AI Multi-Agency Advisory Service (AI MAAS) which is being established </w:t>
      </w:r>
      <w:r w:rsidRPr="00772E11">
        <w:rPr>
          <w:rFonts w:cs="Arial"/>
          <w:color w:val="0B0C0C"/>
          <w:sz w:val="22"/>
          <w:szCs w:val="22"/>
        </w:rPr>
        <w:lastRenderedPageBreak/>
        <w:t xml:space="preserve">through the NHS Transformation Directorate and AI Lab regulatory programme would be welcome in executing these duties. </w:t>
      </w:r>
    </w:p>
    <w:p w14:paraId="1C35AFDE" w14:textId="3858D4AD" w:rsidR="00822570" w:rsidRPr="00772E11" w:rsidRDefault="0027237D" w:rsidP="00572C7C">
      <w:pPr>
        <w:rPr>
          <w:rFonts w:cs="Arial"/>
          <w:color w:val="0B0C0C"/>
          <w:sz w:val="22"/>
          <w:szCs w:val="22"/>
        </w:rPr>
      </w:pPr>
      <w:r w:rsidRPr="00772E11">
        <w:rPr>
          <w:rFonts w:cs="Arial"/>
          <w:color w:val="0B0C0C"/>
          <w:sz w:val="22"/>
          <w:szCs w:val="22"/>
        </w:rPr>
        <w:t xml:space="preserve">Government may </w:t>
      </w:r>
      <w:r w:rsidR="00233BD1" w:rsidRPr="00772E11">
        <w:rPr>
          <w:rFonts w:cs="Arial"/>
          <w:color w:val="0B0C0C"/>
          <w:sz w:val="22"/>
          <w:szCs w:val="22"/>
        </w:rPr>
        <w:t xml:space="preserve">also </w:t>
      </w:r>
      <w:r w:rsidRPr="00772E11">
        <w:rPr>
          <w:rFonts w:cs="Arial"/>
          <w:color w:val="0B0C0C"/>
          <w:sz w:val="22"/>
          <w:szCs w:val="22"/>
        </w:rPr>
        <w:t>wish to engage l</w:t>
      </w:r>
      <w:r w:rsidR="00233BD1" w:rsidRPr="00772E11">
        <w:rPr>
          <w:rFonts w:cs="Arial"/>
          <w:color w:val="0B0C0C"/>
          <w:sz w:val="22"/>
          <w:szCs w:val="22"/>
        </w:rPr>
        <w:t xml:space="preserve">ocal </w:t>
      </w:r>
      <w:r w:rsidR="009523A9" w:rsidRPr="00772E11">
        <w:rPr>
          <w:rFonts w:cs="Arial"/>
          <w:color w:val="0B0C0C"/>
          <w:sz w:val="22"/>
          <w:szCs w:val="22"/>
        </w:rPr>
        <w:t xml:space="preserve">authorities </w:t>
      </w:r>
      <w:r w:rsidRPr="00772E11">
        <w:rPr>
          <w:rFonts w:cs="Arial"/>
          <w:color w:val="0B0C0C"/>
          <w:sz w:val="22"/>
          <w:szCs w:val="22"/>
        </w:rPr>
        <w:t>in</w:t>
      </w:r>
      <w:r w:rsidR="00233BD1" w:rsidRPr="00772E11">
        <w:rPr>
          <w:rFonts w:cs="Arial"/>
          <w:color w:val="0B0C0C"/>
          <w:sz w:val="22"/>
          <w:szCs w:val="22"/>
        </w:rPr>
        <w:t xml:space="preserve"> these discussions, as end uses may be impacted by local </w:t>
      </w:r>
      <w:r w:rsidR="009523A9" w:rsidRPr="00772E11">
        <w:rPr>
          <w:rFonts w:cs="Arial"/>
          <w:color w:val="0B0C0C"/>
          <w:sz w:val="22"/>
          <w:szCs w:val="22"/>
        </w:rPr>
        <w:t>policies</w:t>
      </w:r>
      <w:r w:rsidR="00233BD1" w:rsidRPr="00772E11">
        <w:rPr>
          <w:rFonts w:cs="Arial"/>
          <w:color w:val="0B0C0C"/>
          <w:sz w:val="22"/>
          <w:szCs w:val="22"/>
        </w:rPr>
        <w:t xml:space="preserve">. </w:t>
      </w:r>
      <w:r w:rsidR="008E6A9C" w:rsidRPr="00772E11">
        <w:rPr>
          <w:rFonts w:cs="Arial"/>
          <w:color w:val="0B0C0C"/>
          <w:sz w:val="22"/>
          <w:szCs w:val="22"/>
        </w:rPr>
        <w:t xml:space="preserve">For example, Integrated Care Systems (ICSs) may </w:t>
      </w:r>
      <w:r w:rsidR="002645F1" w:rsidRPr="00772E11">
        <w:rPr>
          <w:rFonts w:cs="Arial"/>
          <w:color w:val="0B0C0C"/>
          <w:sz w:val="22"/>
          <w:szCs w:val="22"/>
        </w:rPr>
        <w:t>wish to use AI</w:t>
      </w:r>
      <w:r w:rsidR="00576DCF" w:rsidRPr="00772E11">
        <w:rPr>
          <w:rFonts w:cs="Arial"/>
          <w:color w:val="0B0C0C"/>
          <w:sz w:val="22"/>
          <w:szCs w:val="22"/>
        </w:rPr>
        <w:t>-enabled</w:t>
      </w:r>
      <w:r w:rsidR="002645F1" w:rsidRPr="00772E11">
        <w:rPr>
          <w:rFonts w:cs="Arial"/>
          <w:color w:val="0B0C0C"/>
          <w:sz w:val="22"/>
          <w:szCs w:val="22"/>
        </w:rPr>
        <w:t xml:space="preserve"> </w:t>
      </w:r>
      <w:r w:rsidR="00143A99" w:rsidRPr="00772E11">
        <w:rPr>
          <w:rFonts w:cs="Arial"/>
          <w:color w:val="0B0C0C"/>
          <w:sz w:val="22"/>
          <w:szCs w:val="22"/>
        </w:rPr>
        <w:t>systems</w:t>
      </w:r>
      <w:r w:rsidR="002645F1" w:rsidRPr="00772E11">
        <w:rPr>
          <w:rFonts w:cs="Arial"/>
          <w:color w:val="0B0C0C"/>
          <w:sz w:val="22"/>
          <w:szCs w:val="22"/>
        </w:rPr>
        <w:t xml:space="preserve"> to support the delivery of their specific health equity goals – and as such they </w:t>
      </w:r>
      <w:r w:rsidRPr="00772E11">
        <w:rPr>
          <w:rFonts w:cs="Arial"/>
          <w:color w:val="0B0C0C"/>
          <w:sz w:val="22"/>
          <w:szCs w:val="22"/>
        </w:rPr>
        <w:t>would likely be engaged</w:t>
      </w:r>
      <w:r w:rsidR="00233BD1" w:rsidRPr="00772E11">
        <w:rPr>
          <w:rFonts w:cs="Arial"/>
          <w:color w:val="0B0C0C"/>
          <w:sz w:val="22"/>
          <w:szCs w:val="22"/>
        </w:rPr>
        <w:t xml:space="preserve"> with the delivery of the functions described in Box 3.1.</w:t>
      </w:r>
      <w:r w:rsidR="008E6A9C" w:rsidRPr="00772E11">
        <w:rPr>
          <w:rFonts w:cs="Arial"/>
          <w:color w:val="0B0C0C"/>
          <w:sz w:val="22"/>
          <w:szCs w:val="22"/>
        </w:rPr>
        <w:t xml:space="preserve"> – particularly ‘horizon scanning</w:t>
      </w:r>
      <w:r w:rsidR="0092579F">
        <w:rPr>
          <w:rFonts w:cs="Arial"/>
          <w:color w:val="0B0C0C"/>
          <w:sz w:val="22"/>
          <w:szCs w:val="22"/>
        </w:rPr>
        <w:t>’</w:t>
      </w:r>
      <w:r w:rsidR="008E6A9C" w:rsidRPr="00772E11">
        <w:rPr>
          <w:rFonts w:cs="Arial"/>
          <w:color w:val="0B0C0C"/>
          <w:sz w:val="22"/>
          <w:szCs w:val="22"/>
        </w:rPr>
        <w:t>.</w:t>
      </w:r>
    </w:p>
    <w:p w14:paraId="0F116D10" w14:textId="0186674D" w:rsidR="00572C7C" w:rsidRPr="00772E11" w:rsidRDefault="00572C7C" w:rsidP="00572C7C">
      <w:pPr>
        <w:rPr>
          <w:rFonts w:cs="Arial"/>
          <w:b/>
          <w:bCs/>
          <w:color w:val="0B0C0C"/>
          <w:sz w:val="22"/>
          <w:szCs w:val="22"/>
        </w:rPr>
      </w:pPr>
      <w:r w:rsidRPr="00772E11">
        <w:rPr>
          <w:rFonts w:cs="Arial"/>
          <w:b/>
          <w:bCs/>
          <w:color w:val="0B0C0C"/>
          <w:sz w:val="22"/>
          <w:szCs w:val="22"/>
        </w:rPr>
        <w:t xml:space="preserve">12. Are there additional activities that would help businesses confidently innovate and use AI technologies? </w:t>
      </w:r>
    </w:p>
    <w:p w14:paraId="569E0DB1" w14:textId="49F4EF51" w:rsidR="00E14B1B" w:rsidRPr="00772E11" w:rsidRDefault="00E14B1B" w:rsidP="00572C7C">
      <w:pPr>
        <w:rPr>
          <w:rFonts w:cs="Arial"/>
          <w:color w:val="0B0C0C"/>
          <w:sz w:val="22"/>
          <w:szCs w:val="22"/>
        </w:rPr>
      </w:pPr>
      <w:r w:rsidRPr="00772E11">
        <w:rPr>
          <w:rFonts w:cs="Arial"/>
          <w:color w:val="0B0C0C"/>
          <w:sz w:val="22"/>
          <w:szCs w:val="22"/>
        </w:rPr>
        <w:t>Yes, see below.</w:t>
      </w:r>
    </w:p>
    <w:p w14:paraId="0F422F65" w14:textId="77777777" w:rsidR="00572C7C" w:rsidRPr="00772E11" w:rsidRDefault="00572C7C" w:rsidP="00572C7C">
      <w:pPr>
        <w:rPr>
          <w:rFonts w:cs="Arial"/>
          <w:b/>
          <w:bCs/>
          <w:color w:val="0B0C0C"/>
          <w:sz w:val="22"/>
          <w:szCs w:val="22"/>
        </w:rPr>
      </w:pPr>
      <w:r w:rsidRPr="00772E11">
        <w:rPr>
          <w:rFonts w:cs="Arial"/>
          <w:b/>
          <w:bCs/>
          <w:color w:val="0B0C0C"/>
          <w:sz w:val="22"/>
          <w:szCs w:val="22"/>
        </w:rPr>
        <w:t>12.1. If so, should these activities be delivered by government, regulators or a different organisation?</w:t>
      </w:r>
    </w:p>
    <w:p w14:paraId="14447A7A" w14:textId="5519D637" w:rsidR="009753B8" w:rsidRPr="00772E11" w:rsidRDefault="009753B8" w:rsidP="009753B8">
      <w:pPr>
        <w:widowControl w:val="0"/>
        <w:rPr>
          <w:sz w:val="22"/>
          <w:szCs w:val="22"/>
        </w:rPr>
      </w:pPr>
      <w:r w:rsidRPr="00772E11">
        <w:rPr>
          <w:rFonts w:eastAsia="Times New Roman"/>
          <w:sz w:val="22"/>
          <w:szCs w:val="22"/>
        </w:rPr>
        <w:t>The NEPC</w:t>
      </w:r>
      <w:r w:rsidR="00970E7E" w:rsidRPr="00772E11">
        <w:rPr>
          <w:rFonts w:eastAsia="Times New Roman"/>
          <w:sz w:val="22"/>
          <w:szCs w:val="22"/>
        </w:rPr>
        <w:t>’s</w:t>
      </w:r>
      <w:r w:rsidRPr="00772E11">
        <w:rPr>
          <w:rFonts w:eastAsia="Times New Roman"/>
          <w:sz w:val="22"/>
          <w:szCs w:val="22"/>
        </w:rPr>
        <w:t xml:space="preserve"> workshop</w:t>
      </w:r>
      <w:r w:rsidR="00970E7E" w:rsidRPr="00772E11">
        <w:rPr>
          <w:rFonts w:eastAsia="Times New Roman"/>
          <w:sz w:val="22"/>
          <w:szCs w:val="22"/>
        </w:rPr>
        <w:t xml:space="preserve"> report</w:t>
      </w:r>
      <w:r w:rsidRPr="00772E11">
        <w:rPr>
          <w:rFonts w:eastAsia="Times New Roman"/>
          <w:sz w:val="22"/>
          <w:szCs w:val="22"/>
        </w:rPr>
        <w:t xml:space="preserve"> on regulation and cross-cutting standards for autonomous systems within AI </w:t>
      </w:r>
      <w:r w:rsidR="00970E7E" w:rsidRPr="00772E11">
        <w:rPr>
          <w:rFonts w:eastAsia="Times New Roman"/>
          <w:sz w:val="22"/>
          <w:szCs w:val="22"/>
        </w:rPr>
        <w:t xml:space="preserve">discusses </w:t>
      </w:r>
      <w:r w:rsidRPr="00772E11">
        <w:rPr>
          <w:rFonts w:eastAsia="Times New Roman"/>
          <w:sz w:val="22"/>
          <w:szCs w:val="22"/>
        </w:rPr>
        <w:t>several key standards for regulating and understanding autonomous systems – transparency, management system, failsafe design, verifiability, and risk management (see responses to questions 1 and 6) – all of which would be important to consider here. The workshop also identified a set of recommendations to enable the development of regulation through the adoption of standards which could therefore help encourage innovation.</w:t>
      </w:r>
      <w:r w:rsidR="0001565C" w:rsidRPr="00772E11">
        <w:rPr>
          <w:rStyle w:val="FootnoteReference"/>
          <w:rFonts w:eastAsia="Times New Roman"/>
          <w:sz w:val="22"/>
          <w:szCs w:val="22"/>
        </w:rPr>
        <w:footnoteReference w:id="19"/>
      </w:r>
      <w:r w:rsidRPr="00772E11">
        <w:rPr>
          <w:rFonts w:eastAsia="Times New Roman"/>
          <w:sz w:val="22"/>
          <w:szCs w:val="22"/>
        </w:rPr>
        <w:t xml:space="preserve"> These are outlined below.</w:t>
      </w:r>
    </w:p>
    <w:p w14:paraId="0C03029B" w14:textId="77777777" w:rsidR="009753B8" w:rsidRPr="00772E11" w:rsidRDefault="009753B8" w:rsidP="009753B8">
      <w:pPr>
        <w:rPr>
          <w:b/>
          <w:bCs/>
          <w:sz w:val="22"/>
          <w:szCs w:val="22"/>
        </w:rPr>
      </w:pPr>
      <w:r w:rsidRPr="00772E11">
        <w:rPr>
          <w:b/>
          <w:bCs/>
          <w:sz w:val="22"/>
          <w:szCs w:val="22"/>
        </w:rPr>
        <w:t>Cross-Sector Community Collaboration</w:t>
      </w:r>
    </w:p>
    <w:p w14:paraId="70370775" w14:textId="77777777" w:rsidR="009753B8" w:rsidRPr="00772E11" w:rsidRDefault="009753B8" w:rsidP="009753B8">
      <w:pPr>
        <w:rPr>
          <w:sz w:val="22"/>
          <w:szCs w:val="22"/>
        </w:rPr>
      </w:pPr>
      <w:r w:rsidRPr="00772E11">
        <w:rPr>
          <w:sz w:val="22"/>
          <w:szCs w:val="22"/>
        </w:rPr>
        <w:t>The Better Regulation Executive should work with The UK Regulator Network to encourage greater cross-sector collaboration on AI, ML, and autonomous systems, to build a community to understand and tackle common challenges and opportunities.</w:t>
      </w:r>
    </w:p>
    <w:p w14:paraId="70730839" w14:textId="77777777" w:rsidR="009753B8" w:rsidRPr="00772E11" w:rsidRDefault="009753B8" w:rsidP="009753B8">
      <w:pPr>
        <w:rPr>
          <w:b/>
          <w:sz w:val="22"/>
          <w:szCs w:val="22"/>
        </w:rPr>
      </w:pPr>
      <w:r w:rsidRPr="00772E11">
        <w:rPr>
          <w:b/>
          <w:sz w:val="22"/>
          <w:szCs w:val="22"/>
        </w:rPr>
        <w:t xml:space="preserve">Regulator Upskilling </w:t>
      </w:r>
    </w:p>
    <w:p w14:paraId="4FFAF188" w14:textId="2EB8C414" w:rsidR="009753B8" w:rsidRPr="00772E11" w:rsidRDefault="009753B8" w:rsidP="009753B8">
      <w:pPr>
        <w:rPr>
          <w:sz w:val="22"/>
          <w:szCs w:val="22"/>
        </w:rPr>
      </w:pPr>
      <w:r w:rsidRPr="00772E11">
        <w:rPr>
          <w:sz w:val="22"/>
          <w:szCs w:val="22"/>
        </w:rPr>
        <w:t xml:space="preserve">There is a need for continuous professional development (CPD) courses that help regulators to better understand AI, ML and autonomous systems, and to be aware of existing and emerging standards and how to adopt them. </w:t>
      </w:r>
      <w:r w:rsidR="003174F4" w:rsidRPr="00772E11">
        <w:rPr>
          <w:sz w:val="22"/>
          <w:szCs w:val="22"/>
        </w:rPr>
        <w:t xml:space="preserve">There is potential for the Institute for Regulators to collaborate with members of the National Engineering Policy Centre on designing and developing </w:t>
      </w:r>
      <w:r w:rsidR="00BA3032" w:rsidRPr="00772E11">
        <w:rPr>
          <w:sz w:val="22"/>
          <w:szCs w:val="22"/>
        </w:rPr>
        <w:t xml:space="preserve">such courses. </w:t>
      </w:r>
      <w:r w:rsidRPr="00772E11">
        <w:rPr>
          <w:sz w:val="22"/>
          <w:szCs w:val="22"/>
        </w:rPr>
        <w:t xml:space="preserve">Language across standards should </w:t>
      </w:r>
      <w:r w:rsidR="00555FC1" w:rsidRPr="00772E11">
        <w:rPr>
          <w:sz w:val="22"/>
          <w:szCs w:val="22"/>
        </w:rPr>
        <w:t xml:space="preserve">also </w:t>
      </w:r>
      <w:r w:rsidRPr="00772E11">
        <w:rPr>
          <w:sz w:val="22"/>
          <w:szCs w:val="22"/>
        </w:rPr>
        <w:t xml:space="preserve">be made consistent to make it easier for users to effectively understand and interpret between standards produced by different bodies. </w:t>
      </w:r>
    </w:p>
    <w:p w14:paraId="44940269" w14:textId="77777777" w:rsidR="009753B8" w:rsidRPr="00772E11" w:rsidRDefault="009753B8" w:rsidP="009753B8">
      <w:pPr>
        <w:rPr>
          <w:sz w:val="22"/>
          <w:szCs w:val="22"/>
        </w:rPr>
      </w:pPr>
      <w:r w:rsidRPr="00772E11">
        <w:rPr>
          <w:b/>
          <w:bCs/>
          <w:sz w:val="22"/>
          <w:szCs w:val="22"/>
        </w:rPr>
        <w:t>Principles and New Standards</w:t>
      </w:r>
    </w:p>
    <w:p w14:paraId="4FA7199B" w14:textId="77777777" w:rsidR="009753B8" w:rsidRPr="00772E11" w:rsidRDefault="009753B8" w:rsidP="009753B8">
      <w:pPr>
        <w:rPr>
          <w:sz w:val="22"/>
          <w:szCs w:val="22"/>
        </w:rPr>
      </w:pPr>
      <w:r w:rsidRPr="00772E11">
        <w:rPr>
          <w:sz w:val="22"/>
          <w:szCs w:val="22"/>
        </w:rPr>
        <w:t>Standards bodies and regulators, alongside the AI Standards Hub, should work together to identify and develop usable standards beyond transparency, verification and failsafe design. This might include principles such as: design practice, principles of operational context, human interaction and security.</w:t>
      </w:r>
    </w:p>
    <w:p w14:paraId="5FF2F24E" w14:textId="77777777" w:rsidR="009753B8" w:rsidRPr="00772E11" w:rsidRDefault="009753B8" w:rsidP="009753B8">
      <w:pPr>
        <w:rPr>
          <w:b/>
          <w:sz w:val="22"/>
          <w:szCs w:val="22"/>
        </w:rPr>
      </w:pPr>
      <w:r w:rsidRPr="00772E11">
        <w:rPr>
          <w:b/>
          <w:sz w:val="22"/>
          <w:szCs w:val="22"/>
        </w:rPr>
        <w:t>Industry Uptake</w:t>
      </w:r>
    </w:p>
    <w:p w14:paraId="58C3E9EE" w14:textId="77777777" w:rsidR="009753B8" w:rsidRPr="00772E11" w:rsidRDefault="009753B8" w:rsidP="009753B8">
      <w:pPr>
        <w:rPr>
          <w:sz w:val="22"/>
          <w:szCs w:val="22"/>
        </w:rPr>
      </w:pPr>
      <w:r w:rsidRPr="00772E11">
        <w:rPr>
          <w:sz w:val="22"/>
          <w:szCs w:val="22"/>
        </w:rPr>
        <w:t>Regulators, Professional Engineering Institutions, Catapults and public procurement bodies should promote the adoption of standards that encourage safe and ethical development of autonomous systems.</w:t>
      </w:r>
    </w:p>
    <w:p w14:paraId="41C4A0E3" w14:textId="77777777" w:rsidR="0047019E" w:rsidRPr="00772E11" w:rsidRDefault="0047019E">
      <w:pPr>
        <w:spacing w:after="0"/>
        <w:rPr>
          <w:rFonts w:cs="Arial"/>
          <w:b/>
          <w:bCs/>
          <w:color w:val="0B0C0C"/>
          <w:sz w:val="22"/>
          <w:szCs w:val="22"/>
        </w:rPr>
      </w:pPr>
      <w:r w:rsidRPr="00772E11">
        <w:rPr>
          <w:rFonts w:cs="Arial"/>
          <w:b/>
          <w:bCs/>
          <w:color w:val="0B0C0C"/>
          <w:sz w:val="22"/>
          <w:szCs w:val="22"/>
        </w:rPr>
        <w:br w:type="page"/>
      </w:r>
    </w:p>
    <w:p w14:paraId="17AC77B8" w14:textId="378D4609" w:rsidR="006421B6" w:rsidRPr="00772E11" w:rsidRDefault="006421B6" w:rsidP="009753B8">
      <w:pPr>
        <w:rPr>
          <w:rFonts w:cs="Arial"/>
          <w:b/>
          <w:bCs/>
          <w:color w:val="0B0C0C"/>
          <w:sz w:val="22"/>
          <w:szCs w:val="22"/>
        </w:rPr>
      </w:pPr>
      <w:r w:rsidRPr="00772E11">
        <w:rPr>
          <w:rFonts w:cs="Arial"/>
          <w:b/>
          <w:bCs/>
          <w:color w:val="0B0C0C"/>
          <w:sz w:val="22"/>
          <w:szCs w:val="22"/>
        </w:rPr>
        <w:lastRenderedPageBreak/>
        <w:t>13. Are there additional activities that would help individuals and consumers confidently use AI technologies?</w:t>
      </w:r>
    </w:p>
    <w:p w14:paraId="5AA4BD0D" w14:textId="1838BF16" w:rsidR="00DB181C" w:rsidRPr="00772E11" w:rsidRDefault="00DB181C" w:rsidP="00DB181C">
      <w:pPr>
        <w:rPr>
          <w:rFonts w:cs="Arial"/>
          <w:color w:val="0B0C0C"/>
          <w:sz w:val="22"/>
          <w:szCs w:val="22"/>
        </w:rPr>
      </w:pPr>
      <w:r w:rsidRPr="00772E11">
        <w:rPr>
          <w:rFonts w:cs="Arial"/>
          <w:color w:val="0B0C0C"/>
          <w:sz w:val="22"/>
          <w:szCs w:val="22"/>
        </w:rPr>
        <w:t xml:space="preserve">The NEPC’s </w:t>
      </w:r>
      <w:r w:rsidR="00DB0DD5" w:rsidRPr="00772E11">
        <w:rPr>
          <w:rFonts w:cs="Arial"/>
          <w:color w:val="0B0C0C"/>
          <w:sz w:val="22"/>
          <w:szCs w:val="22"/>
        </w:rPr>
        <w:t xml:space="preserve">programme of </w:t>
      </w:r>
      <w:r w:rsidRPr="00772E11">
        <w:rPr>
          <w:rFonts w:cs="Arial"/>
          <w:color w:val="0B0C0C"/>
          <w:sz w:val="22"/>
          <w:szCs w:val="22"/>
        </w:rPr>
        <w:t>work on safety and ethics of autonomous systems</w:t>
      </w:r>
      <w:r w:rsidR="00950D84" w:rsidRPr="00772E11">
        <w:rPr>
          <w:rFonts w:cs="Arial"/>
          <w:color w:val="0B0C0C"/>
          <w:sz w:val="22"/>
          <w:szCs w:val="22"/>
        </w:rPr>
        <w:t xml:space="preserve"> </w:t>
      </w:r>
      <w:r w:rsidRPr="00772E11">
        <w:rPr>
          <w:rFonts w:cs="Arial"/>
          <w:color w:val="0B0C0C"/>
          <w:sz w:val="22"/>
          <w:szCs w:val="22"/>
        </w:rPr>
        <w:t>has found that past examples of technological change suggest that public acceptance of controversial technologies depends on complex sociotechnical factors including the technological expectations, societal and cultural structures, and the role of related industries that may be disrupted.</w:t>
      </w:r>
      <w:r w:rsidR="0078667F" w:rsidRPr="00772E11">
        <w:rPr>
          <w:rStyle w:val="FootnoteReference"/>
          <w:rFonts w:cs="Arial"/>
          <w:color w:val="0B0C0C"/>
          <w:sz w:val="22"/>
          <w:szCs w:val="22"/>
        </w:rPr>
        <w:footnoteReference w:id="20"/>
      </w:r>
      <w:r w:rsidRPr="00772E11">
        <w:rPr>
          <w:rFonts w:cs="Arial"/>
          <w:color w:val="0B0C0C"/>
          <w:sz w:val="22"/>
          <w:szCs w:val="22"/>
        </w:rPr>
        <w:t xml:space="preserve"> Lessons should be learned from the success and failure of other technologies. Scale demonstrations with a user-centric approach, such as living labs, may provide a way to introduce autonomous systems to those who will live and work alongside them. This would allow bounded experimentation with the technology and gauge the public acceptability and delivered benefits. </w:t>
      </w:r>
    </w:p>
    <w:p w14:paraId="70893D06" w14:textId="77777777" w:rsidR="00DB181C" w:rsidRPr="00772E11" w:rsidRDefault="00DB181C" w:rsidP="00DB181C">
      <w:pPr>
        <w:rPr>
          <w:rFonts w:cs="Arial"/>
          <w:color w:val="0B0C0C"/>
          <w:sz w:val="22"/>
          <w:szCs w:val="22"/>
        </w:rPr>
      </w:pPr>
      <w:r w:rsidRPr="00772E11">
        <w:rPr>
          <w:rFonts w:cs="Arial"/>
          <w:color w:val="0B0C0C"/>
          <w:sz w:val="22"/>
          <w:szCs w:val="22"/>
        </w:rPr>
        <w:t>Digital decision-making systems that rely on personal data will be deployed to make decisions in high-impact areas such as welfare. To develop systems that are considered trustworthy in these contexts, data security will need to be rethought to extend beyond protection from harm and towards delivering wider benefits. Achieving benefit requires high-quality information to be collected. When relying on population data, it is important to work with communities to understand their responses to autonomous decision-making and enable forms of cooperation and trust to be built up between individuals and the service provider. Collaboration allows the perspectives of both groups to be included when considering who, or what, is being secured in this environment. That means considering whether these systems offer communities security, and with that the ability to live free from fear, so that they can engage and positively contribute to realise the benefits from the system. This also influences resilience, adding social and economic factors to the technical resilience, to allow services to cope with problems within that system.</w:t>
      </w:r>
    </w:p>
    <w:p w14:paraId="2E7806F9" w14:textId="689E4431" w:rsidR="00DB181C" w:rsidRPr="00772E11" w:rsidRDefault="00DB181C" w:rsidP="00DB181C">
      <w:pPr>
        <w:rPr>
          <w:rFonts w:cs="Arial"/>
          <w:color w:val="0B0C0C"/>
          <w:sz w:val="22"/>
          <w:szCs w:val="22"/>
        </w:rPr>
      </w:pPr>
      <w:r w:rsidRPr="00772E11">
        <w:rPr>
          <w:rFonts w:cs="Arial"/>
          <w:color w:val="0B0C0C"/>
          <w:sz w:val="22"/>
          <w:szCs w:val="22"/>
        </w:rPr>
        <w:t>The NEPC has also undertaken sector specific deep dives to understand the opportunities and challenges within different sectors such as transport and healthcare. Some lessons could be drawn from these to help increase user confidence in AI technologies. With specific regard to the healthcare sector, the NEPC’s work has found that different types of users would have different perceptions and therefore require different assurances.</w:t>
      </w:r>
      <w:r w:rsidR="00583869" w:rsidRPr="00772E11">
        <w:rPr>
          <w:rStyle w:val="FootnoteReference"/>
          <w:rFonts w:cs="Arial"/>
          <w:color w:val="0B0C0C"/>
          <w:sz w:val="22"/>
          <w:szCs w:val="22"/>
        </w:rPr>
        <w:footnoteReference w:id="21"/>
      </w:r>
      <w:r w:rsidRPr="00772E11">
        <w:rPr>
          <w:rFonts w:cs="Arial"/>
          <w:color w:val="0B0C0C"/>
          <w:sz w:val="22"/>
          <w:szCs w:val="22"/>
        </w:rPr>
        <w:t xml:space="preserve"> </w:t>
      </w:r>
    </w:p>
    <w:p w14:paraId="5F4428CC" w14:textId="357A8E6A" w:rsidR="00952DD7" w:rsidRPr="00772E11" w:rsidRDefault="00930FF2" w:rsidP="00DB181C">
      <w:pPr>
        <w:rPr>
          <w:rFonts w:cs="Arial"/>
          <w:b/>
          <w:bCs/>
          <w:color w:val="0B0C0C"/>
          <w:sz w:val="22"/>
          <w:szCs w:val="22"/>
        </w:rPr>
      </w:pPr>
      <w:r w:rsidRPr="00772E11">
        <w:rPr>
          <w:rFonts w:cs="Arial"/>
          <w:b/>
          <w:bCs/>
          <w:color w:val="0B0C0C"/>
          <w:sz w:val="22"/>
          <w:szCs w:val="22"/>
        </w:rPr>
        <w:t xml:space="preserve">Autonomous </w:t>
      </w:r>
      <w:r w:rsidR="00D638CF">
        <w:rPr>
          <w:rFonts w:cs="Arial"/>
          <w:b/>
          <w:bCs/>
          <w:color w:val="0B0C0C"/>
          <w:sz w:val="22"/>
          <w:szCs w:val="22"/>
        </w:rPr>
        <w:t>S</w:t>
      </w:r>
      <w:r w:rsidRPr="00772E11">
        <w:rPr>
          <w:rFonts w:cs="Arial"/>
          <w:b/>
          <w:bCs/>
          <w:color w:val="0B0C0C"/>
          <w:sz w:val="22"/>
          <w:szCs w:val="22"/>
        </w:rPr>
        <w:t xml:space="preserve">ystems in </w:t>
      </w:r>
      <w:r w:rsidR="00D638CF">
        <w:rPr>
          <w:rFonts w:cs="Arial"/>
          <w:b/>
          <w:bCs/>
          <w:color w:val="0B0C0C"/>
          <w:sz w:val="22"/>
          <w:szCs w:val="22"/>
        </w:rPr>
        <w:t>H</w:t>
      </w:r>
      <w:r w:rsidRPr="00772E11">
        <w:rPr>
          <w:rFonts w:cs="Arial"/>
          <w:b/>
          <w:bCs/>
          <w:color w:val="0B0C0C"/>
          <w:sz w:val="22"/>
          <w:szCs w:val="22"/>
        </w:rPr>
        <w:t>ealthcare</w:t>
      </w:r>
    </w:p>
    <w:p w14:paraId="7F246534" w14:textId="0EBD0EEE" w:rsidR="00DB181C" w:rsidRPr="00772E11" w:rsidRDefault="00DB181C" w:rsidP="00DB181C">
      <w:pPr>
        <w:rPr>
          <w:rFonts w:cs="Arial"/>
          <w:b/>
          <w:bCs/>
          <w:color w:val="0B0C0C"/>
          <w:sz w:val="22"/>
          <w:szCs w:val="22"/>
        </w:rPr>
      </w:pPr>
      <w:r w:rsidRPr="00772E11">
        <w:rPr>
          <w:rFonts w:cs="Arial"/>
          <w:b/>
          <w:bCs/>
          <w:color w:val="0B0C0C"/>
          <w:sz w:val="22"/>
          <w:szCs w:val="22"/>
        </w:rPr>
        <w:t>Patients</w:t>
      </w:r>
    </w:p>
    <w:p w14:paraId="14185F93" w14:textId="0146F009" w:rsidR="00DB181C" w:rsidRPr="00772E11" w:rsidRDefault="00DB181C" w:rsidP="00DB181C">
      <w:pPr>
        <w:rPr>
          <w:rFonts w:cs="Arial"/>
          <w:color w:val="0B0C0C"/>
          <w:sz w:val="22"/>
          <w:szCs w:val="22"/>
        </w:rPr>
      </w:pPr>
      <w:r w:rsidRPr="00772E11">
        <w:rPr>
          <w:rFonts w:cs="Arial"/>
          <w:color w:val="0B0C0C"/>
          <w:sz w:val="22"/>
          <w:szCs w:val="22"/>
        </w:rPr>
        <w:t xml:space="preserve">Patients will be exposed to the largest risk and the greatest benefit from the deployment of autonomous systems in healthcare. They look to clinicians to deliver treatment and care safely, and so clinicians take on and accept a level of moral responsibility. This becomes more complex when automated systems support the clinician in their decision making or performs some of the tasks, which may erode trust between clinician and patient. Patients </w:t>
      </w:r>
      <w:r w:rsidR="00211374" w:rsidRPr="00772E11">
        <w:rPr>
          <w:rFonts w:cs="Arial"/>
          <w:color w:val="0B0C0C"/>
          <w:sz w:val="22"/>
          <w:szCs w:val="22"/>
        </w:rPr>
        <w:t xml:space="preserve">may </w:t>
      </w:r>
      <w:r w:rsidRPr="00772E11">
        <w:rPr>
          <w:rFonts w:cs="Arial"/>
          <w:color w:val="0B0C0C"/>
          <w:sz w:val="22"/>
          <w:szCs w:val="22"/>
        </w:rPr>
        <w:t>also require a level of explainability to feel comfortable and safe with the use of automated systems along their care pathway.</w:t>
      </w:r>
      <w:r w:rsidR="00211374" w:rsidRPr="00772E11">
        <w:rPr>
          <w:rStyle w:val="FootnoteReference"/>
          <w:rFonts w:cs="Arial"/>
          <w:color w:val="0B0C0C"/>
          <w:sz w:val="22"/>
          <w:szCs w:val="22"/>
        </w:rPr>
        <w:footnoteReference w:id="22"/>
      </w:r>
      <w:r w:rsidRPr="00772E11">
        <w:rPr>
          <w:rFonts w:cs="Arial"/>
          <w:color w:val="0B0C0C"/>
          <w:sz w:val="22"/>
          <w:szCs w:val="22"/>
        </w:rPr>
        <w:t xml:space="preserve"> There is also a need to better frame automated systems in this sector, particularly </w:t>
      </w:r>
      <w:proofErr w:type="gramStart"/>
      <w:r w:rsidRPr="00772E11">
        <w:rPr>
          <w:rFonts w:cs="Arial"/>
          <w:color w:val="0B0C0C"/>
          <w:sz w:val="22"/>
          <w:szCs w:val="22"/>
        </w:rPr>
        <w:t>with regard to</w:t>
      </w:r>
      <w:proofErr w:type="gramEnd"/>
      <w:r w:rsidRPr="00772E11">
        <w:rPr>
          <w:rFonts w:cs="Arial"/>
          <w:color w:val="0B0C0C"/>
          <w:sz w:val="22"/>
          <w:szCs w:val="22"/>
        </w:rPr>
        <w:t xml:space="preserve"> apps and personal services as an opportunity for patients to have more agency in their own health and the decision-making.</w:t>
      </w:r>
    </w:p>
    <w:p w14:paraId="483729AC" w14:textId="77777777" w:rsidR="00DB181C" w:rsidRPr="00772E11" w:rsidRDefault="00DB181C" w:rsidP="00DB181C">
      <w:pPr>
        <w:rPr>
          <w:rFonts w:cs="Arial"/>
          <w:color w:val="0B0C0C"/>
          <w:sz w:val="22"/>
          <w:szCs w:val="22"/>
        </w:rPr>
      </w:pPr>
      <w:r w:rsidRPr="00772E11">
        <w:rPr>
          <w:rFonts w:cs="Arial"/>
          <w:color w:val="0B0C0C"/>
          <w:sz w:val="22"/>
          <w:szCs w:val="22"/>
        </w:rPr>
        <w:t>Despite these systems having the potential to increase efficiency, patients may also be concerned that there may be fewer clinicians available with an increased use of automated systems in hospitals.</w:t>
      </w:r>
      <w:r w:rsidRPr="00772E11">
        <w:rPr>
          <w:rFonts w:cs="Arial"/>
          <w:color w:val="0B0C0C"/>
          <w:sz w:val="22"/>
          <w:szCs w:val="22"/>
          <w:vertAlign w:val="superscript"/>
        </w:rPr>
        <w:footnoteReference w:id="23"/>
      </w:r>
      <w:r w:rsidRPr="00772E11">
        <w:rPr>
          <w:rFonts w:cs="Arial"/>
          <w:color w:val="0B0C0C"/>
          <w:sz w:val="22"/>
          <w:szCs w:val="22"/>
        </w:rPr>
        <w:t xml:space="preserve"> However, such systems may address a severe skills shortage and may help to address waiting times.</w:t>
      </w:r>
    </w:p>
    <w:p w14:paraId="3852E8DE" w14:textId="21CF6F4E" w:rsidR="00DB181C" w:rsidRPr="00772E11" w:rsidRDefault="00DB181C" w:rsidP="00DB181C">
      <w:pPr>
        <w:rPr>
          <w:rFonts w:cs="Arial"/>
          <w:b/>
          <w:bCs/>
          <w:color w:val="0B0C0C"/>
          <w:sz w:val="22"/>
          <w:szCs w:val="22"/>
        </w:rPr>
      </w:pPr>
      <w:r w:rsidRPr="00772E11">
        <w:rPr>
          <w:rFonts w:cs="Arial"/>
          <w:b/>
          <w:bCs/>
          <w:color w:val="0B0C0C"/>
          <w:sz w:val="22"/>
          <w:szCs w:val="22"/>
        </w:rPr>
        <w:lastRenderedPageBreak/>
        <w:t>General Public</w:t>
      </w:r>
    </w:p>
    <w:p w14:paraId="5813CDD5" w14:textId="77777777" w:rsidR="00DB181C" w:rsidRPr="00772E11" w:rsidRDefault="00DB181C" w:rsidP="00DB181C">
      <w:pPr>
        <w:rPr>
          <w:rFonts w:cs="Arial"/>
          <w:color w:val="0B0C0C"/>
          <w:sz w:val="22"/>
          <w:szCs w:val="22"/>
        </w:rPr>
      </w:pPr>
      <w:r w:rsidRPr="00772E11">
        <w:rPr>
          <w:rFonts w:cs="Arial"/>
          <w:color w:val="0B0C0C"/>
          <w:sz w:val="22"/>
          <w:szCs w:val="22"/>
        </w:rPr>
        <w:t>The public tend to need a substantial guarantee beyond doubt, for example, clinical trials in large numbers. They will want to know that automated systems are trustworthy, safe, and ethical. There can also be a baseline belief that machine accuracy and reliability is lower than a human’s or a low trustworthiness of AI advice.</w:t>
      </w:r>
      <w:r w:rsidRPr="00772E11">
        <w:rPr>
          <w:rFonts w:cs="Arial"/>
          <w:color w:val="0B0C0C"/>
          <w:sz w:val="22"/>
          <w:szCs w:val="22"/>
          <w:vertAlign w:val="superscript"/>
        </w:rPr>
        <w:footnoteReference w:id="24"/>
      </w:r>
      <w:r w:rsidRPr="00772E11">
        <w:rPr>
          <w:rFonts w:cs="Arial"/>
          <w:color w:val="0B0C0C"/>
          <w:sz w:val="22"/>
          <w:szCs w:val="22"/>
        </w:rPr>
        <w:t xml:space="preserve"> It is therefore important to understand and address misconceptions, manage expectations, ensure the automated systems that are developed are trustworthy and well regulated.</w:t>
      </w:r>
    </w:p>
    <w:p w14:paraId="5BBA76A4" w14:textId="2DEDC9FF" w:rsidR="00DB181C" w:rsidRPr="00772E11" w:rsidRDefault="00DB181C" w:rsidP="00DB181C">
      <w:pPr>
        <w:rPr>
          <w:rFonts w:cs="Arial"/>
          <w:b/>
          <w:bCs/>
          <w:color w:val="0B0C0C"/>
          <w:sz w:val="22"/>
          <w:szCs w:val="22"/>
        </w:rPr>
      </w:pPr>
      <w:r w:rsidRPr="00772E11">
        <w:rPr>
          <w:rFonts w:cs="Arial"/>
          <w:b/>
          <w:bCs/>
          <w:color w:val="0B0C0C"/>
          <w:sz w:val="22"/>
          <w:szCs w:val="22"/>
        </w:rPr>
        <w:t>Healthcare Staff</w:t>
      </w:r>
    </w:p>
    <w:p w14:paraId="3E14BD4B" w14:textId="25F2E16F" w:rsidR="00DB181C" w:rsidRPr="00772E11" w:rsidRDefault="00DB181C" w:rsidP="00DB181C">
      <w:pPr>
        <w:rPr>
          <w:rFonts w:cs="Arial"/>
          <w:color w:val="0B0C0C"/>
          <w:sz w:val="22"/>
          <w:szCs w:val="22"/>
        </w:rPr>
      </w:pPr>
      <w:r w:rsidRPr="00772E11">
        <w:rPr>
          <w:rFonts w:cs="Arial"/>
          <w:color w:val="0B0C0C"/>
          <w:sz w:val="22"/>
          <w:szCs w:val="22"/>
        </w:rPr>
        <w:t>Some clinicians are hesitant to adopt automated systems because of the fear of being replaced.</w:t>
      </w:r>
      <w:r w:rsidRPr="00772E11">
        <w:rPr>
          <w:rFonts w:cs="Arial"/>
          <w:color w:val="0B0C0C"/>
          <w:sz w:val="22"/>
          <w:szCs w:val="22"/>
          <w:vertAlign w:val="superscript"/>
        </w:rPr>
        <w:footnoteReference w:id="25"/>
      </w:r>
      <w:r w:rsidRPr="00772E11">
        <w:rPr>
          <w:rFonts w:cs="Arial"/>
          <w:color w:val="0B0C0C"/>
          <w:sz w:val="22"/>
          <w:szCs w:val="22"/>
        </w:rPr>
        <w:t xml:space="preserve"> There should be engagement from both users and non-users of the technology to build knowledge and better perception of the benefits. Clinicians also require a level of explainability to understand and have confidence in a system’s decision making and to accept a degree of moral responsibility</w:t>
      </w:r>
      <w:r w:rsidR="00D97BED" w:rsidRPr="00772E11">
        <w:rPr>
          <w:rFonts w:cs="Arial"/>
          <w:color w:val="0B0C0C"/>
          <w:sz w:val="22"/>
          <w:szCs w:val="22"/>
        </w:rPr>
        <w:t>; there is emerging work in this area</w:t>
      </w:r>
      <w:r w:rsidR="00D97BED" w:rsidRPr="00772E11">
        <w:rPr>
          <w:rStyle w:val="FootnoteReference"/>
          <w:rFonts w:cs="Arial"/>
          <w:color w:val="0B0C0C"/>
          <w:sz w:val="22"/>
          <w:szCs w:val="22"/>
        </w:rPr>
        <w:footnoteReference w:id="26"/>
      </w:r>
      <w:r w:rsidR="00D97BED" w:rsidRPr="00772E11">
        <w:rPr>
          <w:rFonts w:cs="Arial"/>
          <w:color w:val="0B0C0C"/>
          <w:sz w:val="22"/>
          <w:szCs w:val="22"/>
        </w:rPr>
        <w:t xml:space="preserve">, but it remains </w:t>
      </w:r>
      <w:r w:rsidR="0015029B" w:rsidRPr="00772E11">
        <w:rPr>
          <w:rFonts w:cs="Arial"/>
          <w:color w:val="0B0C0C"/>
          <w:sz w:val="22"/>
          <w:szCs w:val="22"/>
        </w:rPr>
        <w:t>a</w:t>
      </w:r>
      <w:r w:rsidR="00D97BED" w:rsidRPr="00772E11">
        <w:rPr>
          <w:rFonts w:cs="Arial"/>
          <w:color w:val="0B0C0C"/>
          <w:sz w:val="22"/>
          <w:szCs w:val="22"/>
        </w:rPr>
        <w:t xml:space="preserve"> </w:t>
      </w:r>
      <w:r w:rsidR="0015029B" w:rsidRPr="00772E11">
        <w:rPr>
          <w:rFonts w:cs="Arial"/>
          <w:color w:val="0B0C0C"/>
          <w:sz w:val="22"/>
          <w:szCs w:val="22"/>
        </w:rPr>
        <w:t>topic</w:t>
      </w:r>
      <w:r w:rsidR="00D97BED" w:rsidRPr="00772E11">
        <w:rPr>
          <w:rFonts w:cs="Arial"/>
          <w:color w:val="0B0C0C"/>
          <w:sz w:val="22"/>
          <w:szCs w:val="22"/>
        </w:rPr>
        <w:t xml:space="preserve"> of active research</w:t>
      </w:r>
      <w:r w:rsidRPr="00772E11">
        <w:rPr>
          <w:rFonts w:cs="Arial"/>
          <w:color w:val="0B0C0C"/>
          <w:sz w:val="22"/>
          <w:szCs w:val="22"/>
        </w:rPr>
        <w:t>. Clinicians may also want to a guarantee that the technology is well integrated into the hospital care pathways to ensure that the administration of care is uninterrupted, and that it still allows for an appropriate level of human – patient interaction.</w:t>
      </w:r>
      <w:r w:rsidRPr="00772E11">
        <w:rPr>
          <w:rFonts w:cs="Arial"/>
          <w:color w:val="0B0C0C"/>
          <w:sz w:val="22"/>
          <w:szCs w:val="22"/>
          <w:vertAlign w:val="superscript"/>
        </w:rPr>
        <w:footnoteReference w:id="27"/>
      </w:r>
    </w:p>
    <w:p w14:paraId="17A436D0" w14:textId="77777777" w:rsidR="00DB181C" w:rsidRPr="00772E11" w:rsidRDefault="00DB181C" w:rsidP="00DB181C">
      <w:pPr>
        <w:rPr>
          <w:rFonts w:cs="Arial"/>
          <w:b/>
          <w:bCs/>
          <w:color w:val="0B0C0C"/>
          <w:sz w:val="22"/>
          <w:szCs w:val="22"/>
        </w:rPr>
      </w:pPr>
      <w:r w:rsidRPr="00772E11">
        <w:rPr>
          <w:rFonts w:cs="Arial"/>
          <w:b/>
          <w:bCs/>
          <w:color w:val="0B0C0C"/>
          <w:sz w:val="22"/>
          <w:szCs w:val="22"/>
        </w:rPr>
        <w:t>Administrators</w:t>
      </w:r>
    </w:p>
    <w:p w14:paraId="1496C6C8" w14:textId="77777777" w:rsidR="00DB181C" w:rsidRPr="00772E11" w:rsidRDefault="00DB181C" w:rsidP="00DB181C">
      <w:pPr>
        <w:rPr>
          <w:rFonts w:cs="Arial"/>
          <w:color w:val="0B0C0C"/>
          <w:sz w:val="22"/>
          <w:szCs w:val="22"/>
        </w:rPr>
      </w:pPr>
      <w:r w:rsidRPr="00772E11">
        <w:rPr>
          <w:rFonts w:cs="Arial"/>
          <w:color w:val="0B0C0C"/>
          <w:sz w:val="22"/>
          <w:szCs w:val="22"/>
        </w:rPr>
        <w:t>Hospital managers and administrative staff may want to know that an automated system fits well within the clinical workflow. They will want to ensure that the care system remains uninterrupted with a guarantee that adding the system results in, for instance, shorter hospital stays and lowers costs.</w:t>
      </w:r>
    </w:p>
    <w:p w14:paraId="0253CB6B" w14:textId="77777777" w:rsidR="00DB181C" w:rsidRPr="00772E11" w:rsidRDefault="00DB181C" w:rsidP="00DB181C">
      <w:pPr>
        <w:rPr>
          <w:rFonts w:cs="Arial"/>
          <w:b/>
          <w:bCs/>
          <w:color w:val="0B0C0C"/>
          <w:sz w:val="22"/>
          <w:szCs w:val="22"/>
        </w:rPr>
      </w:pPr>
      <w:r w:rsidRPr="00772E11">
        <w:rPr>
          <w:rFonts w:cs="Arial"/>
          <w:b/>
          <w:bCs/>
          <w:color w:val="0B0C0C"/>
          <w:sz w:val="22"/>
          <w:szCs w:val="22"/>
        </w:rPr>
        <w:t>Developers</w:t>
      </w:r>
    </w:p>
    <w:p w14:paraId="5CCE6602" w14:textId="77777777" w:rsidR="00DB181C" w:rsidRPr="00772E11" w:rsidRDefault="00DB181C" w:rsidP="00DB181C">
      <w:pPr>
        <w:rPr>
          <w:rFonts w:cs="Arial"/>
          <w:color w:val="0B0C0C"/>
          <w:sz w:val="22"/>
          <w:szCs w:val="22"/>
        </w:rPr>
      </w:pPr>
      <w:r w:rsidRPr="00772E11">
        <w:rPr>
          <w:rFonts w:cs="Arial"/>
          <w:color w:val="0B0C0C"/>
          <w:sz w:val="22"/>
          <w:szCs w:val="22"/>
        </w:rPr>
        <w:t>Developers need to be clear that there is a medical need for the products that they are working on, so they are likely to be adopted and produce positive outcomes for the patients. Developers may benefit from a deeper understanding of the expectations and perceptions of all stakeholders in the healthcare system.</w:t>
      </w:r>
    </w:p>
    <w:p w14:paraId="7783BF9A" w14:textId="7DE297C4" w:rsidR="00133757" w:rsidRPr="00772E11" w:rsidRDefault="00133757" w:rsidP="00DB181C">
      <w:pPr>
        <w:rPr>
          <w:rFonts w:cs="Arial"/>
          <w:color w:val="0B0C0C"/>
          <w:sz w:val="22"/>
          <w:szCs w:val="22"/>
        </w:rPr>
      </w:pPr>
      <w:r w:rsidRPr="00772E11">
        <w:rPr>
          <w:rFonts w:cs="Arial"/>
          <w:color w:val="0B0C0C"/>
          <w:sz w:val="22"/>
          <w:szCs w:val="22"/>
        </w:rPr>
        <w:t xml:space="preserve">Considerations relating to autonomous systems in transport can be found </w:t>
      </w:r>
      <w:r w:rsidR="00E814E0" w:rsidRPr="00772E11">
        <w:rPr>
          <w:rFonts w:cs="Arial"/>
          <w:color w:val="0B0C0C"/>
          <w:sz w:val="22"/>
          <w:szCs w:val="22"/>
        </w:rPr>
        <w:t xml:space="preserve">in our report on </w:t>
      </w:r>
      <w:r w:rsidR="00771B38" w:rsidRPr="00772E11">
        <w:rPr>
          <w:rFonts w:cs="Arial"/>
          <w:i/>
          <w:iCs/>
          <w:color w:val="0B0C0C"/>
          <w:sz w:val="22"/>
          <w:szCs w:val="22"/>
        </w:rPr>
        <w:t>The Journey to an Autonomous Transport System</w:t>
      </w:r>
      <w:r w:rsidR="00E814E0" w:rsidRPr="00772E11">
        <w:rPr>
          <w:rFonts w:cs="Arial"/>
          <w:i/>
          <w:iCs/>
          <w:color w:val="0B0C0C"/>
          <w:sz w:val="22"/>
          <w:szCs w:val="22"/>
        </w:rPr>
        <w:t>.</w:t>
      </w:r>
      <w:r w:rsidR="00E67619" w:rsidRPr="00772E11">
        <w:rPr>
          <w:rStyle w:val="FootnoteReference"/>
          <w:rFonts w:cs="Arial"/>
          <w:color w:val="0B0C0C"/>
          <w:sz w:val="22"/>
          <w:szCs w:val="22"/>
        </w:rPr>
        <w:footnoteReference w:id="28"/>
      </w:r>
      <w:r w:rsidRPr="00772E11">
        <w:rPr>
          <w:rFonts w:cs="Arial"/>
          <w:color w:val="0B0C0C"/>
          <w:sz w:val="22"/>
          <w:szCs w:val="22"/>
        </w:rPr>
        <w:t xml:space="preserve"> </w:t>
      </w:r>
    </w:p>
    <w:p w14:paraId="4702A028" w14:textId="3A2BEB9E" w:rsidR="009524C0" w:rsidRPr="00772E11" w:rsidRDefault="009524C0" w:rsidP="00B40AEF">
      <w:pPr>
        <w:rPr>
          <w:rFonts w:cs="Arial"/>
          <w:b/>
          <w:bCs/>
          <w:color w:val="0B0C0C"/>
          <w:sz w:val="22"/>
          <w:szCs w:val="22"/>
        </w:rPr>
      </w:pPr>
      <w:r w:rsidRPr="00772E11">
        <w:rPr>
          <w:rFonts w:cs="Arial"/>
          <w:b/>
          <w:bCs/>
          <w:color w:val="0B0C0C"/>
          <w:sz w:val="22"/>
          <w:szCs w:val="22"/>
        </w:rPr>
        <w:t>L1. What challenges might arise when regulators apply the principles across different AI applications and systems? How could we address these challenges through our proposed AI regulatory framework?</w:t>
      </w:r>
    </w:p>
    <w:p w14:paraId="3841883C" w14:textId="71F02CDD" w:rsidR="000A6C0D" w:rsidRPr="00772E11" w:rsidRDefault="000A6C0D" w:rsidP="00880834">
      <w:pPr>
        <w:rPr>
          <w:sz w:val="22"/>
          <w:szCs w:val="22"/>
        </w:rPr>
      </w:pPr>
      <w:r w:rsidRPr="00772E11">
        <w:rPr>
          <w:rFonts w:cs="Arial"/>
          <w:color w:val="0B0C0C"/>
          <w:sz w:val="22"/>
          <w:szCs w:val="22"/>
        </w:rPr>
        <w:t>In the NEPC</w:t>
      </w:r>
      <w:r w:rsidR="00051BAE" w:rsidRPr="00772E11">
        <w:rPr>
          <w:rFonts w:cs="Arial"/>
          <w:color w:val="0B0C0C"/>
          <w:sz w:val="22"/>
          <w:szCs w:val="22"/>
        </w:rPr>
        <w:t>’s</w:t>
      </w:r>
      <w:r w:rsidRPr="00772E11">
        <w:rPr>
          <w:rFonts w:cs="Arial"/>
          <w:color w:val="0B0C0C"/>
          <w:sz w:val="22"/>
          <w:szCs w:val="22"/>
        </w:rPr>
        <w:t xml:space="preserve"> work on cross-cutting governance</w:t>
      </w:r>
      <w:r w:rsidR="00051BAE" w:rsidRPr="00772E11">
        <w:rPr>
          <w:rFonts w:cs="Arial"/>
          <w:color w:val="0B0C0C"/>
          <w:sz w:val="22"/>
          <w:szCs w:val="22"/>
        </w:rPr>
        <w:t xml:space="preserve"> of autonomous systems</w:t>
      </w:r>
      <w:r w:rsidRPr="00772E11">
        <w:rPr>
          <w:rFonts w:cs="Arial"/>
          <w:color w:val="0B0C0C"/>
          <w:sz w:val="22"/>
          <w:szCs w:val="22"/>
        </w:rPr>
        <w:t xml:space="preserve">, </w:t>
      </w:r>
      <w:r w:rsidRPr="00772E11">
        <w:rPr>
          <w:sz w:val="22"/>
          <w:szCs w:val="22"/>
        </w:rPr>
        <w:t xml:space="preserve">there was agreement that high level principles are needed as they capture the key issues arising from autonomous systems. Standards are helpful as they provide practical ways to assess the system and promote consistency. They are also not prescriptive, which allows for the consideration of specific context and encourages conversations about what is safe enough. Autonomous systems create similar ethical challenges (avoidance of harm, fairness, transparency) across sectors. However, different sectors do have different needs depending on the context of how autonomous systems will be developed and deployed. Some cross-cutting principles such as </w:t>
      </w:r>
      <w:proofErr w:type="spellStart"/>
      <w:r w:rsidRPr="00772E11">
        <w:rPr>
          <w:sz w:val="22"/>
          <w:szCs w:val="22"/>
        </w:rPr>
        <w:t>failsafes</w:t>
      </w:r>
      <w:proofErr w:type="spellEnd"/>
      <w:r w:rsidRPr="00772E11">
        <w:rPr>
          <w:sz w:val="22"/>
          <w:szCs w:val="22"/>
        </w:rPr>
        <w:t xml:space="preserve"> will be more familiar in safety critical domains like space or nuclear, </w:t>
      </w:r>
      <w:r w:rsidRPr="00772E11">
        <w:rPr>
          <w:sz w:val="22"/>
          <w:szCs w:val="22"/>
        </w:rPr>
        <w:lastRenderedPageBreak/>
        <w:t xml:space="preserve">but not all sectors will have this same starting point. So, while high-level principles are of value, it was agreed that sector-specific standards would be needed in addition. </w:t>
      </w:r>
    </w:p>
    <w:p w14:paraId="640C2FE4" w14:textId="4014F54A" w:rsidR="000A6C0D" w:rsidRPr="00772E11" w:rsidRDefault="000A6C0D" w:rsidP="00880834">
      <w:pPr>
        <w:rPr>
          <w:sz w:val="22"/>
          <w:szCs w:val="22"/>
        </w:rPr>
      </w:pPr>
      <w:r w:rsidRPr="00772E11">
        <w:rPr>
          <w:sz w:val="22"/>
          <w:szCs w:val="22"/>
        </w:rPr>
        <w:t xml:space="preserve">There is also some potential to develop standards that work across different contexts. For example, </w:t>
      </w:r>
      <w:r w:rsidR="00CB2D7B" w:rsidRPr="00772E11">
        <w:rPr>
          <w:sz w:val="22"/>
          <w:szCs w:val="22"/>
        </w:rPr>
        <w:t>as set out in an earlier answer, transparency often means something different to different stakeholders who will require different information, relayed in plain language. The P7001 standard covers transparency for expert stakeholders (safety certification engineers, accident investigators, lawyers or expert witnesses) as well as non-expert stakeholders (users, wider society).</w:t>
      </w:r>
      <w:r w:rsidR="003812A9" w:rsidRPr="00772E11">
        <w:rPr>
          <w:sz w:val="22"/>
          <w:szCs w:val="22"/>
        </w:rPr>
        <w:t xml:space="preserve"> Also, the BSI is leading work on standards relating to the use of AI in </w:t>
      </w:r>
      <w:proofErr w:type="gramStart"/>
      <w:r w:rsidR="003812A9" w:rsidRPr="00772E11">
        <w:rPr>
          <w:sz w:val="22"/>
          <w:szCs w:val="22"/>
        </w:rPr>
        <w:t>a number of</w:t>
      </w:r>
      <w:proofErr w:type="gramEnd"/>
      <w:r w:rsidR="003812A9" w:rsidRPr="00772E11">
        <w:rPr>
          <w:sz w:val="22"/>
          <w:szCs w:val="22"/>
        </w:rPr>
        <w:t xml:space="preserve"> domains, including healthcare and self-driving vehicles, which can help the UK establish leadership in some key areas. </w:t>
      </w:r>
    </w:p>
    <w:p w14:paraId="167AAEE7" w14:textId="31EE40A4" w:rsidR="003148E2" w:rsidRPr="00772E11" w:rsidRDefault="003148E2" w:rsidP="00880834">
      <w:pPr>
        <w:rPr>
          <w:sz w:val="22"/>
          <w:szCs w:val="22"/>
        </w:rPr>
      </w:pPr>
      <w:r w:rsidRPr="00772E11">
        <w:rPr>
          <w:sz w:val="22"/>
          <w:szCs w:val="22"/>
        </w:rPr>
        <w:t xml:space="preserve">There is therefore a need to balance cross-sector standards and governance with the specific areas of application that will fall under the remit of different regulators. </w:t>
      </w:r>
    </w:p>
    <w:p w14:paraId="09267F48" w14:textId="4AB3C519" w:rsidR="00FC7531" w:rsidRPr="00772E11" w:rsidRDefault="00FC7531" w:rsidP="00880834">
      <w:pPr>
        <w:rPr>
          <w:rFonts w:cs="Arial"/>
          <w:b/>
          <w:bCs/>
          <w:color w:val="0B0C0C"/>
          <w:sz w:val="22"/>
          <w:szCs w:val="22"/>
        </w:rPr>
      </w:pPr>
      <w:r w:rsidRPr="00772E11">
        <w:rPr>
          <w:rFonts w:cs="Arial"/>
          <w:b/>
          <w:bCs/>
          <w:color w:val="0B0C0C"/>
          <w:sz w:val="22"/>
          <w:szCs w:val="22"/>
        </w:rPr>
        <w:t>20. Do you agree that a pooled team of AI experts would be the most effective way to address capability gaps and help regulators apply the principles?</w:t>
      </w:r>
    </w:p>
    <w:p w14:paraId="77F1A1B3" w14:textId="77777777" w:rsidR="00571152" w:rsidRPr="00772E11" w:rsidRDefault="00571152" w:rsidP="00571152">
      <w:pPr>
        <w:rPr>
          <w:rFonts w:cs="Arial"/>
          <w:color w:val="0B0C0C"/>
          <w:sz w:val="22"/>
          <w:szCs w:val="22"/>
        </w:rPr>
      </w:pPr>
      <w:r w:rsidRPr="00772E11">
        <w:rPr>
          <w:rFonts w:cs="Arial"/>
          <w:color w:val="0B0C0C"/>
          <w:sz w:val="22"/>
          <w:szCs w:val="22"/>
        </w:rPr>
        <w:t xml:space="preserve">There is value in cross-sector conversation, as well as collaboration between all parties (regulators; researchers and innovators; professional bodies, institutions and National Academies; standards developers; insurers; the legal profession), to understand and tackle challenges in ensuring the safety and effectiveness of autonomous systems. Often there are only a few individuals with expertise in autonomous systems in each organisation, and such connectivity would help to make best use of these scarce skills. Cross-sector collaboration may also help to navigate international regulatory differences by sharing an understanding of where the overarching principles remain the same which can help build confidence in safety processes and encourage transferable learning. This could be done through a stakeholder mapping and systems approach to help determine who would be the most effective groups to address capability gaps and apply principles. Additionally, end-user engagement in this process would be vital. </w:t>
      </w:r>
    </w:p>
    <w:p w14:paraId="12AA2B37" w14:textId="77777777" w:rsidR="00571152" w:rsidRPr="00772E11" w:rsidRDefault="00571152" w:rsidP="00571152">
      <w:pPr>
        <w:rPr>
          <w:rFonts w:cs="Arial"/>
          <w:color w:val="0B0C0C"/>
          <w:sz w:val="22"/>
          <w:szCs w:val="22"/>
        </w:rPr>
      </w:pPr>
      <w:r w:rsidRPr="00772E11">
        <w:rPr>
          <w:rFonts w:cs="Arial"/>
          <w:color w:val="0B0C0C"/>
          <w:sz w:val="22"/>
          <w:szCs w:val="22"/>
        </w:rPr>
        <w:t>Currently there is no mandate for cross-sector collaboration between regulators and it would be useful to encourage this. The Better Regulation Executive should work with the UK Regulator Network to encourage greater cross-sector collaboration on artificial intelligence, machine learning and autonomous systems, to build a community to understand and tackle common challenges.</w:t>
      </w:r>
    </w:p>
    <w:p w14:paraId="52020F58" w14:textId="17F481F9" w:rsidR="0053178F" w:rsidRPr="00772E11" w:rsidRDefault="009676A3" w:rsidP="007D6F65">
      <w:pPr>
        <w:rPr>
          <w:rFonts w:cs="Arial"/>
          <w:color w:val="0B0C0C"/>
          <w:sz w:val="22"/>
          <w:szCs w:val="22"/>
        </w:rPr>
      </w:pPr>
      <w:r w:rsidRPr="00772E11">
        <w:rPr>
          <w:rFonts w:cs="Arial"/>
          <w:b/>
          <w:bCs/>
          <w:color w:val="0B0C0C"/>
          <w:sz w:val="22"/>
          <w:szCs w:val="22"/>
        </w:rPr>
        <w:t>21. Which non-regulatory tools for trustworthy AI would most help organisations to embed the AI regulation principles into existing business processes?</w:t>
      </w:r>
    </w:p>
    <w:p w14:paraId="0A5CC8B3" w14:textId="1F9C80B3" w:rsidR="007D6F65" w:rsidRPr="00772E11" w:rsidRDefault="007D6F65" w:rsidP="007D6F65">
      <w:pPr>
        <w:rPr>
          <w:rFonts w:cs="Arial"/>
          <w:color w:val="0B0C0C"/>
          <w:sz w:val="22"/>
          <w:szCs w:val="22"/>
        </w:rPr>
      </w:pPr>
      <w:r w:rsidRPr="00772E11">
        <w:rPr>
          <w:rFonts w:cs="Arial"/>
          <w:color w:val="0B0C0C"/>
          <w:sz w:val="22"/>
          <w:szCs w:val="22"/>
        </w:rPr>
        <w:t xml:space="preserve">There are several additional non-regulatory mechanisms that the NEPC has identified in its publication, </w:t>
      </w:r>
      <w:r w:rsidRPr="00772E11">
        <w:rPr>
          <w:rFonts w:cs="Arial"/>
          <w:i/>
          <w:iCs/>
          <w:color w:val="0B0C0C"/>
          <w:sz w:val="22"/>
          <w:szCs w:val="22"/>
        </w:rPr>
        <w:t>Safety and Ethics of Autonomous Systems</w:t>
      </w:r>
      <w:r w:rsidRPr="00772E11">
        <w:rPr>
          <w:rFonts w:cs="Arial"/>
          <w:color w:val="0B0C0C"/>
          <w:sz w:val="22"/>
          <w:szCs w:val="22"/>
        </w:rPr>
        <w:t>,</w:t>
      </w:r>
      <w:r w:rsidR="003C235D" w:rsidRPr="00772E11">
        <w:rPr>
          <w:rStyle w:val="FootnoteReference"/>
          <w:rFonts w:cs="Arial"/>
          <w:color w:val="0B0C0C"/>
          <w:sz w:val="22"/>
          <w:szCs w:val="22"/>
        </w:rPr>
        <w:footnoteReference w:id="29"/>
      </w:r>
      <w:r w:rsidRPr="00772E11">
        <w:rPr>
          <w:rFonts w:cs="Arial"/>
          <w:color w:val="0B0C0C"/>
          <w:sz w:val="22"/>
          <w:szCs w:val="22"/>
        </w:rPr>
        <w:t xml:space="preserve"> that would be relevant to highlight here in the effort to help embed the AI regulation principles into existing business processes. These include having in place ethical design standards and codes of conduct. </w:t>
      </w:r>
    </w:p>
    <w:p w14:paraId="7C8F45B7" w14:textId="77777777" w:rsidR="00274350" w:rsidRPr="00772E11" w:rsidRDefault="007D6F65" w:rsidP="007D6F65">
      <w:pPr>
        <w:rPr>
          <w:rFonts w:cs="Arial"/>
          <w:b/>
          <w:bCs/>
          <w:color w:val="0B0C0C"/>
          <w:sz w:val="22"/>
          <w:szCs w:val="22"/>
        </w:rPr>
      </w:pPr>
      <w:r w:rsidRPr="00772E11">
        <w:rPr>
          <w:rFonts w:cs="Arial"/>
          <w:b/>
          <w:bCs/>
          <w:color w:val="0B0C0C"/>
          <w:sz w:val="22"/>
          <w:szCs w:val="22"/>
        </w:rPr>
        <w:t>Ethical Design Standards</w:t>
      </w:r>
    </w:p>
    <w:p w14:paraId="30E3BC68" w14:textId="69CC403A" w:rsidR="007D6F65" w:rsidRPr="00772E11" w:rsidRDefault="007D6F65" w:rsidP="007D6F65">
      <w:pPr>
        <w:rPr>
          <w:rFonts w:cs="Arial"/>
          <w:color w:val="0B0C0C"/>
          <w:sz w:val="22"/>
          <w:szCs w:val="22"/>
        </w:rPr>
      </w:pPr>
      <w:r w:rsidRPr="00772E11">
        <w:rPr>
          <w:rFonts w:cs="Arial"/>
          <w:color w:val="0B0C0C"/>
          <w:sz w:val="22"/>
          <w:szCs w:val="22"/>
        </w:rPr>
        <w:t xml:space="preserve">While adherence to standards is commonplace for safety compliance, autonomous systems create more than just technical problems. As such, the Institute of Electrical and Electronics Engineers </w:t>
      </w:r>
      <w:r w:rsidR="008632FE" w:rsidRPr="00772E11">
        <w:rPr>
          <w:rFonts w:cs="Arial"/>
          <w:color w:val="0B0C0C"/>
          <w:sz w:val="22"/>
          <w:szCs w:val="22"/>
        </w:rPr>
        <w:t xml:space="preserve">(IEEE) </w:t>
      </w:r>
      <w:r w:rsidRPr="00772E11">
        <w:rPr>
          <w:rFonts w:cs="Arial"/>
          <w:color w:val="0B0C0C"/>
          <w:sz w:val="22"/>
          <w:szCs w:val="22"/>
        </w:rPr>
        <w:t>has a global initiative to develop a cross-sector Ethically Aligned Design standard for intelligent and autonomous systems. This aims to embed an ethical approach into the way a product is designed. The components of the standard encourage consideration of the ethical risks throughout the design process and development of appropriate measures to ensure transparency and privacy and be aware of system biases.</w:t>
      </w:r>
    </w:p>
    <w:p w14:paraId="2BBFB70D" w14:textId="77777777" w:rsidR="007D6F65" w:rsidRPr="00772E11" w:rsidRDefault="007D6F65" w:rsidP="007D6F65">
      <w:pPr>
        <w:rPr>
          <w:rFonts w:cs="Arial"/>
          <w:color w:val="0B0C0C"/>
          <w:sz w:val="22"/>
          <w:szCs w:val="22"/>
        </w:rPr>
      </w:pPr>
      <w:r w:rsidRPr="00772E11">
        <w:rPr>
          <w:rFonts w:cs="Arial"/>
          <w:color w:val="0B0C0C"/>
          <w:sz w:val="22"/>
          <w:szCs w:val="22"/>
        </w:rPr>
        <w:lastRenderedPageBreak/>
        <w:t>This raises a wider question about whether the technological system or the organisations that developed it are responsible for ethical governance. This decision requires either setting expectations for ethical products, or the requirement that companies who design autonomous systems have an ethical approach inbuilt to their wider company structure.</w:t>
      </w:r>
    </w:p>
    <w:p w14:paraId="74DE3C52" w14:textId="2C648193" w:rsidR="007D6F65" w:rsidRPr="00772E11" w:rsidRDefault="007D6F65" w:rsidP="007D6F65">
      <w:pPr>
        <w:rPr>
          <w:rFonts w:cs="Arial"/>
          <w:b/>
          <w:bCs/>
          <w:color w:val="0B0C0C"/>
          <w:sz w:val="22"/>
          <w:szCs w:val="22"/>
        </w:rPr>
      </w:pPr>
      <w:r w:rsidRPr="00772E11">
        <w:rPr>
          <w:rFonts w:cs="Arial"/>
          <w:b/>
          <w:bCs/>
          <w:color w:val="0B0C0C"/>
          <w:sz w:val="22"/>
          <w:szCs w:val="22"/>
        </w:rPr>
        <w:t>Codes of Conduct</w:t>
      </w:r>
    </w:p>
    <w:p w14:paraId="0CBD0463" w14:textId="77777777" w:rsidR="007D6F65" w:rsidRPr="00772E11" w:rsidRDefault="007D6F65" w:rsidP="007D6F65">
      <w:pPr>
        <w:rPr>
          <w:rFonts w:cs="Arial"/>
          <w:color w:val="0B0C0C"/>
          <w:sz w:val="22"/>
          <w:szCs w:val="22"/>
        </w:rPr>
      </w:pPr>
      <w:r w:rsidRPr="00772E11">
        <w:rPr>
          <w:rFonts w:cs="Arial"/>
          <w:color w:val="0B0C0C"/>
          <w:sz w:val="22"/>
          <w:szCs w:val="22"/>
        </w:rPr>
        <w:t>Codes of Practice, or Conduct, are not legally binding in themselves but they can point to related legislation and provide guidance for using autonomous systems and encourage responsible behaviours. For both maritime and vehicles, Codes of Practice have been developed as a flexible way to ensure safety when trialling this technology while the future regulation and legislation develops. These codes can build trust and push a culture change within the profession.</w:t>
      </w:r>
    </w:p>
    <w:p w14:paraId="4A5E0156" w14:textId="26CB9CFA" w:rsidR="007D6F65" w:rsidRPr="00772E11" w:rsidRDefault="007E767C" w:rsidP="007D6F65">
      <w:pPr>
        <w:rPr>
          <w:rFonts w:cs="Arial"/>
          <w:b/>
          <w:bCs/>
          <w:color w:val="0B0C0C"/>
          <w:sz w:val="22"/>
          <w:szCs w:val="22"/>
        </w:rPr>
      </w:pPr>
      <w:r w:rsidRPr="00772E11">
        <w:rPr>
          <w:rFonts w:cs="Arial"/>
          <w:b/>
          <w:bCs/>
          <w:color w:val="0B0C0C"/>
          <w:sz w:val="22"/>
          <w:szCs w:val="22"/>
        </w:rPr>
        <w:t xml:space="preserve">Recognising the Limitations of </w:t>
      </w:r>
      <w:r w:rsidR="007D6F65" w:rsidRPr="00772E11">
        <w:rPr>
          <w:rFonts w:cs="Arial"/>
          <w:b/>
          <w:bCs/>
          <w:color w:val="0B0C0C"/>
          <w:sz w:val="22"/>
          <w:szCs w:val="22"/>
        </w:rPr>
        <w:t>Technical Standards</w:t>
      </w:r>
      <w:r w:rsidRPr="00772E11">
        <w:rPr>
          <w:rFonts w:cs="Arial"/>
          <w:b/>
          <w:bCs/>
          <w:color w:val="0B0C0C"/>
          <w:sz w:val="22"/>
          <w:szCs w:val="22"/>
        </w:rPr>
        <w:t xml:space="preserve"> </w:t>
      </w:r>
    </w:p>
    <w:p w14:paraId="13662300" w14:textId="570638A9" w:rsidR="007D6F65" w:rsidRPr="00772E11" w:rsidRDefault="007D6F65" w:rsidP="007D6F65">
      <w:pPr>
        <w:rPr>
          <w:rFonts w:cs="Arial"/>
          <w:color w:val="0B0C0C"/>
          <w:sz w:val="22"/>
          <w:szCs w:val="22"/>
        </w:rPr>
      </w:pPr>
      <w:r w:rsidRPr="00772E11">
        <w:rPr>
          <w:rFonts w:cs="Arial"/>
          <w:color w:val="0B0C0C"/>
          <w:sz w:val="22"/>
          <w:szCs w:val="22"/>
        </w:rPr>
        <w:t>Whilst we recognise technical standards to be an important non-regulatory tool to support regulatory systems</w:t>
      </w:r>
      <w:r w:rsidR="005F5A97" w:rsidRPr="00772E11">
        <w:rPr>
          <w:rFonts w:cs="Arial"/>
          <w:color w:val="0B0C0C"/>
          <w:sz w:val="22"/>
          <w:szCs w:val="22"/>
        </w:rPr>
        <w:t xml:space="preserve"> - </w:t>
      </w:r>
      <w:r w:rsidRPr="00772E11">
        <w:rPr>
          <w:rFonts w:cs="Arial"/>
          <w:color w:val="0B0C0C"/>
          <w:sz w:val="22"/>
          <w:szCs w:val="22"/>
        </w:rPr>
        <w:t xml:space="preserve">encouraging the use of good practice and </w:t>
      </w:r>
      <w:r w:rsidR="005F5A97" w:rsidRPr="00772E11">
        <w:rPr>
          <w:rFonts w:cs="Arial"/>
          <w:color w:val="0B0C0C"/>
          <w:sz w:val="22"/>
          <w:szCs w:val="22"/>
        </w:rPr>
        <w:t xml:space="preserve">defining </w:t>
      </w:r>
      <w:r w:rsidRPr="00772E11">
        <w:rPr>
          <w:rFonts w:cs="Arial"/>
          <w:color w:val="0B0C0C"/>
          <w:sz w:val="22"/>
          <w:szCs w:val="22"/>
        </w:rPr>
        <w:t>the conditions that systems must be tested under as outlined in the White Paper (part 4</w:t>
      </w:r>
      <w:r w:rsidR="005F5A97" w:rsidRPr="00772E11">
        <w:rPr>
          <w:rFonts w:cs="Arial"/>
          <w:color w:val="0B0C0C"/>
          <w:sz w:val="22"/>
          <w:szCs w:val="22"/>
        </w:rPr>
        <w:t xml:space="preserve">) – </w:t>
      </w:r>
      <w:r w:rsidRPr="00772E11">
        <w:rPr>
          <w:rFonts w:cs="Arial"/>
          <w:color w:val="0B0C0C"/>
          <w:sz w:val="22"/>
          <w:szCs w:val="22"/>
        </w:rPr>
        <w:t>it</w:t>
      </w:r>
      <w:r w:rsidR="005F5A97" w:rsidRPr="00772E11">
        <w:rPr>
          <w:rFonts w:cs="Arial"/>
          <w:color w:val="0B0C0C"/>
          <w:sz w:val="22"/>
          <w:szCs w:val="22"/>
        </w:rPr>
        <w:t xml:space="preserve"> </w:t>
      </w:r>
      <w:r w:rsidRPr="00772E11">
        <w:rPr>
          <w:rFonts w:cs="Arial"/>
          <w:color w:val="0B0C0C"/>
          <w:sz w:val="22"/>
          <w:szCs w:val="22"/>
        </w:rPr>
        <w:t xml:space="preserve">is important to point out that these standards are known to have limitations. Firstly, they tend to be set by the incumbents because standards’ committees are often populated by those who can afford to attend. Secondly, irrespective of the standard, there will always be those who try to manipulate it to their own advantage. </w:t>
      </w:r>
      <w:r w:rsidR="005D2B21" w:rsidRPr="00772E11">
        <w:rPr>
          <w:rFonts w:cs="Arial"/>
          <w:color w:val="0B0C0C"/>
          <w:sz w:val="22"/>
          <w:szCs w:val="22"/>
        </w:rPr>
        <w:t xml:space="preserve">It is important that standards bodies work together to develop global standards, </w:t>
      </w:r>
      <w:r w:rsidR="00E728A7" w:rsidRPr="00772E11">
        <w:rPr>
          <w:rFonts w:cs="Arial"/>
          <w:color w:val="0B0C0C"/>
          <w:sz w:val="22"/>
          <w:szCs w:val="22"/>
        </w:rPr>
        <w:t>as is already the case</w:t>
      </w:r>
      <w:r w:rsidR="00DA33DA" w:rsidRPr="00772E11">
        <w:rPr>
          <w:rFonts w:cs="Arial"/>
          <w:color w:val="0B0C0C"/>
          <w:sz w:val="22"/>
          <w:szCs w:val="22"/>
        </w:rPr>
        <w:t xml:space="preserve">, and the UK </w:t>
      </w:r>
      <w:r w:rsidR="008671F5" w:rsidRPr="00772E11">
        <w:rPr>
          <w:rFonts w:cs="Arial"/>
          <w:color w:val="0B0C0C"/>
          <w:sz w:val="22"/>
          <w:szCs w:val="22"/>
        </w:rPr>
        <w:t>should</w:t>
      </w:r>
      <w:r w:rsidR="00DA33DA" w:rsidRPr="00772E11">
        <w:rPr>
          <w:rFonts w:cs="Arial"/>
          <w:color w:val="0B0C0C"/>
          <w:sz w:val="22"/>
          <w:szCs w:val="22"/>
        </w:rPr>
        <w:t xml:space="preserve"> play an active role in setting the IEEE and other international standards</w:t>
      </w:r>
      <w:r w:rsidR="00E728A7" w:rsidRPr="00772E11">
        <w:rPr>
          <w:rFonts w:cs="Arial"/>
          <w:color w:val="0B0C0C"/>
          <w:sz w:val="22"/>
          <w:szCs w:val="22"/>
        </w:rPr>
        <w:t xml:space="preserve">. </w:t>
      </w:r>
    </w:p>
    <w:p w14:paraId="505979E9" w14:textId="6C51DB9D" w:rsidR="007D6F65" w:rsidRPr="00772E11" w:rsidRDefault="007D6F65" w:rsidP="007D6F65">
      <w:pPr>
        <w:rPr>
          <w:rFonts w:cs="Arial"/>
          <w:b/>
          <w:bCs/>
          <w:color w:val="0B0C0C"/>
          <w:sz w:val="22"/>
          <w:szCs w:val="22"/>
        </w:rPr>
      </w:pPr>
      <w:r w:rsidRPr="00772E11">
        <w:rPr>
          <w:rFonts w:cs="Arial"/>
          <w:b/>
          <w:bCs/>
          <w:color w:val="0B0C0C"/>
          <w:sz w:val="22"/>
          <w:szCs w:val="22"/>
        </w:rPr>
        <w:t>Other Factors to Consider</w:t>
      </w:r>
    </w:p>
    <w:p w14:paraId="285FFD6D" w14:textId="2C240D69" w:rsidR="00B96989" w:rsidRPr="00772E11" w:rsidRDefault="007D6F65" w:rsidP="005D7CA4">
      <w:pPr>
        <w:rPr>
          <w:rFonts w:cs="Arial"/>
          <w:color w:val="0B0C0C"/>
          <w:sz w:val="22"/>
          <w:szCs w:val="22"/>
        </w:rPr>
      </w:pPr>
      <w:r w:rsidRPr="00772E11">
        <w:rPr>
          <w:rFonts w:cs="Arial"/>
          <w:color w:val="0B0C0C"/>
          <w:sz w:val="22"/>
          <w:szCs w:val="22"/>
        </w:rPr>
        <w:t>There are a range of existing frameworks and tools to support responsible innovation. Alongside use of such frameworks and tools, product teams will need to move towards metrics that understand the change that technology is creating in the world so that informed goals can be set. There are limits to the use of these optional nonregulatory mechanisms. Too much reliance on industry generated codes of practice or standards may create risk for the system’s users. We need to define the extent to which industry should be responsible for setting the bar for public trust.</w:t>
      </w:r>
    </w:p>
    <w:p w14:paraId="54BFFEE2" w14:textId="7DDCE597" w:rsidR="00F701B3" w:rsidRPr="00772E11" w:rsidRDefault="00F701B3" w:rsidP="005D7CA4">
      <w:pPr>
        <w:rPr>
          <w:rFonts w:cs="Arial"/>
          <w:color w:val="0B0C0C"/>
          <w:sz w:val="22"/>
          <w:szCs w:val="22"/>
        </w:rPr>
      </w:pPr>
      <w:r w:rsidRPr="00772E11">
        <w:rPr>
          <w:rFonts w:cs="Arial"/>
          <w:color w:val="0B0C0C"/>
          <w:sz w:val="22"/>
          <w:szCs w:val="22"/>
        </w:rPr>
        <w:t xml:space="preserve">Contributors to the NEPC roundtable </w:t>
      </w:r>
      <w:r w:rsidR="00D15CC5" w:rsidRPr="00772E11">
        <w:rPr>
          <w:rFonts w:cs="Arial"/>
          <w:color w:val="0B0C0C"/>
          <w:sz w:val="22"/>
          <w:szCs w:val="22"/>
        </w:rPr>
        <w:t xml:space="preserve">on safety in AI </w:t>
      </w:r>
      <w:r w:rsidRPr="00772E11">
        <w:rPr>
          <w:rFonts w:cs="Arial"/>
          <w:color w:val="0B0C0C"/>
          <w:sz w:val="22"/>
          <w:szCs w:val="22"/>
        </w:rPr>
        <w:t xml:space="preserve">also noted that </w:t>
      </w:r>
      <w:r w:rsidR="00C62E98" w:rsidRPr="00772E11">
        <w:rPr>
          <w:rFonts w:cs="Arial"/>
          <w:color w:val="0B0C0C"/>
          <w:sz w:val="22"/>
          <w:szCs w:val="22"/>
        </w:rPr>
        <w:t>the</w:t>
      </w:r>
      <w:r w:rsidR="00032D3E" w:rsidRPr="00772E11">
        <w:rPr>
          <w:rFonts w:cs="Arial"/>
          <w:color w:val="0B0C0C"/>
          <w:sz w:val="22"/>
          <w:szCs w:val="22"/>
        </w:rPr>
        <w:t xml:space="preserve"> development of guidance for </w:t>
      </w:r>
      <w:proofErr w:type="spellStart"/>
      <w:r w:rsidR="00032D3E" w:rsidRPr="00772E11">
        <w:rPr>
          <w:rFonts w:cs="Arial"/>
          <w:color w:val="0B0C0C"/>
          <w:sz w:val="22"/>
          <w:szCs w:val="22"/>
        </w:rPr>
        <w:t>DevSecOps</w:t>
      </w:r>
      <w:proofErr w:type="spellEnd"/>
      <w:r w:rsidR="00032D3E" w:rsidRPr="00772E11">
        <w:rPr>
          <w:rFonts w:cs="Arial"/>
          <w:color w:val="0B0C0C"/>
          <w:sz w:val="22"/>
          <w:szCs w:val="22"/>
        </w:rPr>
        <w:t xml:space="preserve"> (i.e., the practice of integrating security testing at every stage of the software development process)</w:t>
      </w:r>
      <w:r w:rsidR="00C63F49" w:rsidRPr="00772E11">
        <w:rPr>
          <w:rFonts w:cs="Arial"/>
          <w:color w:val="0B0C0C"/>
          <w:sz w:val="22"/>
          <w:szCs w:val="22"/>
        </w:rPr>
        <w:t>, or an equivalent specific to the development of AI models and systems, may improve the ability of organisations to embed the cross-sectoral principles identified in the AI white paper.</w:t>
      </w:r>
      <w:r w:rsidR="00032D3E" w:rsidRPr="00772E11">
        <w:rPr>
          <w:rStyle w:val="FootnoteReference"/>
          <w:rFonts w:cs="Arial"/>
          <w:color w:val="0B0C0C"/>
          <w:sz w:val="22"/>
          <w:szCs w:val="22"/>
        </w:rPr>
        <w:footnoteReference w:id="30"/>
      </w:r>
    </w:p>
    <w:p w14:paraId="6A1B824A" w14:textId="69110F02" w:rsidR="00E70FA1" w:rsidRPr="00772E11" w:rsidRDefault="730D1296" w:rsidP="00E70FA1">
      <w:pPr>
        <w:rPr>
          <w:rFonts w:cs="Arial"/>
          <w:color w:val="0B0C0C"/>
          <w:sz w:val="22"/>
          <w:szCs w:val="22"/>
        </w:rPr>
      </w:pPr>
      <w:r w:rsidRPr="00772E11">
        <w:rPr>
          <w:rFonts w:cs="Arial"/>
          <w:b/>
          <w:bCs/>
          <w:color w:val="0B0C0C"/>
          <w:sz w:val="22"/>
          <w:szCs w:val="22"/>
        </w:rPr>
        <w:t>22. Do you have any other thoughts on our overall approach? Please include any missed opportunities, flaws, and gaps in our framework.</w:t>
      </w:r>
    </w:p>
    <w:p w14:paraId="7CD72C2A" w14:textId="26EF1CD1" w:rsidR="4FAEF322" w:rsidRPr="00772E11" w:rsidRDefault="4FAEF322" w:rsidP="406CC290">
      <w:pPr>
        <w:rPr>
          <w:rFonts w:cs="Arial"/>
          <w:b/>
          <w:bCs/>
          <w:color w:val="0B0C0C"/>
          <w:sz w:val="22"/>
          <w:szCs w:val="22"/>
        </w:rPr>
      </w:pPr>
      <w:r w:rsidRPr="00772E11">
        <w:rPr>
          <w:rFonts w:cs="Arial"/>
          <w:b/>
          <w:bCs/>
          <w:color w:val="0B0C0C"/>
          <w:sz w:val="22"/>
          <w:szCs w:val="22"/>
        </w:rPr>
        <w:t>Clarifying between A</w:t>
      </w:r>
      <w:r w:rsidR="00A852FF" w:rsidRPr="00772E11">
        <w:rPr>
          <w:rFonts w:cs="Arial"/>
          <w:b/>
          <w:bCs/>
          <w:color w:val="0B0C0C"/>
          <w:sz w:val="22"/>
          <w:szCs w:val="22"/>
        </w:rPr>
        <w:t>I</w:t>
      </w:r>
      <w:r w:rsidRPr="00772E11">
        <w:rPr>
          <w:rFonts w:cs="Arial"/>
          <w:b/>
          <w:bCs/>
          <w:color w:val="0B0C0C"/>
          <w:sz w:val="22"/>
          <w:szCs w:val="22"/>
        </w:rPr>
        <w:t xml:space="preserve"> </w:t>
      </w:r>
      <w:r w:rsidR="00A17C0D">
        <w:rPr>
          <w:rFonts w:cs="Arial"/>
          <w:b/>
          <w:bCs/>
          <w:color w:val="0B0C0C"/>
          <w:sz w:val="22"/>
          <w:szCs w:val="22"/>
        </w:rPr>
        <w:t>M</w:t>
      </w:r>
      <w:r w:rsidRPr="00772E11">
        <w:rPr>
          <w:rFonts w:cs="Arial"/>
          <w:b/>
          <w:bCs/>
          <w:color w:val="0B0C0C"/>
          <w:sz w:val="22"/>
          <w:szCs w:val="22"/>
        </w:rPr>
        <w:t>odels and AI-</w:t>
      </w:r>
      <w:r w:rsidR="00A17C0D">
        <w:rPr>
          <w:rFonts w:cs="Arial"/>
          <w:b/>
          <w:bCs/>
          <w:color w:val="0B0C0C"/>
          <w:sz w:val="22"/>
          <w:szCs w:val="22"/>
        </w:rPr>
        <w:t>E</w:t>
      </w:r>
      <w:r w:rsidRPr="00772E11">
        <w:rPr>
          <w:rFonts w:cs="Arial"/>
          <w:b/>
          <w:bCs/>
          <w:color w:val="0B0C0C"/>
          <w:sz w:val="22"/>
          <w:szCs w:val="22"/>
        </w:rPr>
        <w:t xml:space="preserve">nabled </w:t>
      </w:r>
      <w:r w:rsidR="00A17C0D">
        <w:rPr>
          <w:rFonts w:cs="Arial"/>
          <w:b/>
          <w:bCs/>
          <w:color w:val="0B0C0C"/>
          <w:sz w:val="22"/>
          <w:szCs w:val="22"/>
        </w:rPr>
        <w:t>S</w:t>
      </w:r>
      <w:r w:rsidRPr="00772E11">
        <w:rPr>
          <w:rFonts w:cs="Arial"/>
          <w:b/>
          <w:bCs/>
          <w:color w:val="0B0C0C"/>
          <w:sz w:val="22"/>
          <w:szCs w:val="22"/>
        </w:rPr>
        <w:t>ystems</w:t>
      </w:r>
    </w:p>
    <w:p w14:paraId="1FCFE3DD" w14:textId="6294C0E2" w:rsidR="00F77EC4" w:rsidRPr="00772E11" w:rsidRDefault="005A05C9" w:rsidP="00F77EC4">
      <w:pPr>
        <w:rPr>
          <w:rFonts w:cs="Arial"/>
          <w:color w:val="0B0C0C"/>
          <w:sz w:val="22"/>
          <w:szCs w:val="22"/>
        </w:rPr>
      </w:pPr>
      <w:r w:rsidRPr="00772E11">
        <w:rPr>
          <w:rFonts w:cs="Arial"/>
          <w:color w:val="0B0C0C"/>
          <w:sz w:val="22"/>
          <w:szCs w:val="22"/>
        </w:rPr>
        <w:t>There is a need for</w:t>
      </w:r>
      <w:r w:rsidR="00F77EC4" w:rsidRPr="00772E11">
        <w:rPr>
          <w:rFonts w:cs="Arial"/>
          <w:color w:val="0B0C0C"/>
          <w:sz w:val="22"/>
          <w:szCs w:val="22"/>
        </w:rPr>
        <w:t xml:space="preserve"> clarity on the distinction between what constitutes an AI model and an AI</w:t>
      </w:r>
      <w:r w:rsidR="003812A9" w:rsidRPr="00772E11">
        <w:rPr>
          <w:rFonts w:cs="Arial"/>
          <w:color w:val="0B0C0C"/>
          <w:sz w:val="22"/>
          <w:szCs w:val="22"/>
        </w:rPr>
        <w:t>-enabled</w:t>
      </w:r>
      <w:r w:rsidR="00F77EC4" w:rsidRPr="00772E11">
        <w:rPr>
          <w:rFonts w:cs="Arial"/>
          <w:color w:val="0B0C0C"/>
          <w:sz w:val="22"/>
          <w:szCs w:val="22"/>
        </w:rPr>
        <w:t xml:space="preserve"> system </w:t>
      </w:r>
      <w:r w:rsidRPr="00772E11">
        <w:rPr>
          <w:rFonts w:cs="Arial"/>
          <w:color w:val="0B0C0C"/>
          <w:sz w:val="22"/>
          <w:szCs w:val="22"/>
        </w:rPr>
        <w:t>to enable</w:t>
      </w:r>
      <w:r w:rsidR="00F77EC4" w:rsidRPr="00772E11">
        <w:rPr>
          <w:rFonts w:cs="Arial"/>
          <w:color w:val="0B0C0C"/>
          <w:sz w:val="22"/>
          <w:szCs w:val="22"/>
        </w:rPr>
        <w:t xml:space="preserve"> regulators, standards bodies and other stakeholders to effectively respond to the cross-sectoral principles. </w:t>
      </w:r>
      <w:r w:rsidR="00C212A3" w:rsidRPr="00772E11">
        <w:rPr>
          <w:rFonts w:cs="Arial"/>
          <w:color w:val="0B0C0C"/>
          <w:sz w:val="22"/>
          <w:szCs w:val="22"/>
        </w:rPr>
        <w:t xml:space="preserve">This includes setting out when and why AI requires different approaches to computer systems more broadly. </w:t>
      </w:r>
    </w:p>
    <w:p w14:paraId="056556C7" w14:textId="33108FBA" w:rsidR="00F77EC4" w:rsidRPr="00772E11" w:rsidRDefault="00F77EC4" w:rsidP="00F77EC4">
      <w:pPr>
        <w:rPr>
          <w:rFonts w:cs="Arial"/>
          <w:color w:val="0B0C0C"/>
          <w:sz w:val="22"/>
          <w:szCs w:val="22"/>
        </w:rPr>
      </w:pPr>
      <w:r w:rsidRPr="00772E11">
        <w:rPr>
          <w:rFonts w:cs="Arial"/>
          <w:color w:val="0B0C0C"/>
          <w:sz w:val="22"/>
          <w:szCs w:val="22"/>
        </w:rPr>
        <w:lastRenderedPageBreak/>
        <w:t>An AI</w:t>
      </w:r>
      <w:r w:rsidR="003812A9" w:rsidRPr="00772E11">
        <w:rPr>
          <w:rFonts w:cs="Arial"/>
          <w:color w:val="0B0C0C"/>
          <w:sz w:val="22"/>
          <w:szCs w:val="22"/>
        </w:rPr>
        <w:t>-enabled</w:t>
      </w:r>
      <w:r w:rsidRPr="00772E11">
        <w:rPr>
          <w:rFonts w:cs="Arial"/>
          <w:color w:val="0B0C0C"/>
          <w:sz w:val="22"/>
          <w:szCs w:val="22"/>
        </w:rPr>
        <w:t xml:space="preserve"> system </w:t>
      </w:r>
      <w:r w:rsidR="000413B5" w:rsidRPr="00772E11">
        <w:rPr>
          <w:rFonts w:cs="Arial"/>
          <w:color w:val="0B0C0C"/>
          <w:sz w:val="22"/>
          <w:szCs w:val="22"/>
        </w:rPr>
        <w:t xml:space="preserve">can be </w:t>
      </w:r>
      <w:r w:rsidRPr="00772E11">
        <w:rPr>
          <w:rFonts w:cs="Arial"/>
          <w:color w:val="0B0C0C"/>
          <w:sz w:val="22"/>
          <w:szCs w:val="22"/>
        </w:rPr>
        <w:t>defined as referring to an AI model in conjunction with it</w:t>
      </w:r>
      <w:r w:rsidR="000413B5" w:rsidRPr="00772E11">
        <w:rPr>
          <w:rFonts w:cs="Arial"/>
          <w:color w:val="0B0C0C"/>
          <w:sz w:val="22"/>
          <w:szCs w:val="22"/>
        </w:rPr>
        <w:t>s</w:t>
      </w:r>
      <w:r w:rsidRPr="00772E11">
        <w:rPr>
          <w:rFonts w:cs="Arial"/>
          <w:color w:val="0B0C0C"/>
          <w:sz w:val="22"/>
          <w:szCs w:val="22"/>
        </w:rPr>
        <w:t xml:space="preserve"> deployment parameters, interface design and (often but not always) the input of a human decision maker.</w:t>
      </w:r>
      <w:r w:rsidRPr="00772E11">
        <w:rPr>
          <w:rStyle w:val="FootnoteReference"/>
          <w:rFonts w:cs="Arial"/>
          <w:color w:val="0B0C0C"/>
          <w:sz w:val="22"/>
          <w:szCs w:val="22"/>
        </w:rPr>
        <w:footnoteReference w:id="31"/>
      </w:r>
      <w:r w:rsidRPr="00772E11">
        <w:rPr>
          <w:rFonts w:cs="Arial"/>
          <w:color w:val="0B0C0C"/>
          <w:sz w:val="22"/>
          <w:szCs w:val="22"/>
        </w:rPr>
        <w:t xml:space="preserve"> For the purposes of ensuring that the cross-sectoral principles outlined in the AI white paper can be readily applied by regulators to use-specific contexts (particularly the principles of accountability, safety and fairness) it is important that a distinction be</w:t>
      </w:r>
      <w:r w:rsidR="00F1306E" w:rsidRPr="00772E11">
        <w:rPr>
          <w:rFonts w:cs="Arial"/>
          <w:color w:val="0B0C0C"/>
          <w:sz w:val="22"/>
          <w:szCs w:val="22"/>
        </w:rPr>
        <w:t>tween model and system be</w:t>
      </w:r>
      <w:r w:rsidRPr="00772E11">
        <w:rPr>
          <w:rFonts w:cs="Arial"/>
          <w:color w:val="0B0C0C"/>
          <w:sz w:val="22"/>
          <w:szCs w:val="22"/>
        </w:rPr>
        <w:t xml:space="preserve"> made. This is because the metrics by which the effectiveness of a model are evaluated should be different from those by which a system is judged</w:t>
      </w:r>
      <w:r w:rsidR="003812A9" w:rsidRPr="00772E11">
        <w:rPr>
          <w:rFonts w:cs="Arial"/>
          <w:color w:val="0B0C0C"/>
          <w:sz w:val="22"/>
          <w:szCs w:val="22"/>
        </w:rPr>
        <w:t>, particularly where the system can pose a threat to life, as in maritime systems or self-driving vehicles</w:t>
      </w:r>
      <w:r w:rsidRPr="00772E11">
        <w:rPr>
          <w:rFonts w:cs="Arial"/>
          <w:color w:val="0B0C0C"/>
          <w:sz w:val="22"/>
          <w:szCs w:val="22"/>
        </w:rPr>
        <w:t xml:space="preserve">. </w:t>
      </w:r>
    </w:p>
    <w:p w14:paraId="1BBEBA55" w14:textId="414E3C89" w:rsidR="00F77EC4" w:rsidRPr="00772E11" w:rsidRDefault="00F77EC4" w:rsidP="00F77EC4">
      <w:pPr>
        <w:rPr>
          <w:rFonts w:cs="Arial"/>
          <w:color w:val="0B0C0C"/>
          <w:sz w:val="22"/>
          <w:szCs w:val="22"/>
        </w:rPr>
      </w:pPr>
      <w:r w:rsidRPr="00772E11">
        <w:rPr>
          <w:rFonts w:cs="Arial"/>
          <w:color w:val="0B0C0C"/>
          <w:sz w:val="22"/>
          <w:szCs w:val="22"/>
        </w:rPr>
        <w:t>While an AI model can be assessed as functioning well using metrics such as accuracy or mean squared error, an AI</w:t>
      </w:r>
      <w:r w:rsidR="00F01A4F" w:rsidRPr="00772E11">
        <w:rPr>
          <w:rFonts w:cs="Arial"/>
          <w:color w:val="0B0C0C"/>
          <w:sz w:val="22"/>
          <w:szCs w:val="22"/>
        </w:rPr>
        <w:t>-enabled</w:t>
      </w:r>
      <w:r w:rsidRPr="00772E11">
        <w:rPr>
          <w:rFonts w:cs="Arial"/>
          <w:color w:val="0B0C0C"/>
          <w:sz w:val="22"/>
          <w:szCs w:val="22"/>
        </w:rPr>
        <w:t xml:space="preserve"> system must be evaluated differently.</w:t>
      </w:r>
      <w:r w:rsidR="0069515C" w:rsidRPr="00772E11">
        <w:rPr>
          <w:rStyle w:val="FootnoteReference"/>
          <w:rFonts w:cs="Arial"/>
          <w:color w:val="0B0C0C"/>
          <w:sz w:val="22"/>
          <w:szCs w:val="22"/>
        </w:rPr>
        <w:footnoteReference w:id="32"/>
      </w:r>
      <w:r w:rsidRPr="00772E11">
        <w:rPr>
          <w:rFonts w:cs="Arial"/>
          <w:color w:val="0B0C0C"/>
          <w:sz w:val="22"/>
          <w:szCs w:val="22"/>
        </w:rPr>
        <w:t xml:space="preserve"> If an AI</w:t>
      </w:r>
      <w:r w:rsidR="00576DCF" w:rsidRPr="00772E11">
        <w:rPr>
          <w:rFonts w:cs="Arial"/>
          <w:color w:val="0B0C0C"/>
          <w:sz w:val="22"/>
          <w:szCs w:val="22"/>
        </w:rPr>
        <w:t>-enabled</w:t>
      </w:r>
      <w:r w:rsidRPr="00772E11">
        <w:rPr>
          <w:rFonts w:cs="Arial"/>
          <w:color w:val="0B0C0C"/>
          <w:sz w:val="22"/>
          <w:szCs w:val="22"/>
        </w:rPr>
        <w:t xml:space="preserve"> system is utilising a high-functioning model but is presenting information in a manner that is not clear to its end user or </w:t>
      </w:r>
      <w:r w:rsidR="00320F07" w:rsidRPr="00772E11">
        <w:rPr>
          <w:rFonts w:cs="Arial"/>
          <w:color w:val="0B0C0C"/>
          <w:sz w:val="22"/>
          <w:szCs w:val="22"/>
        </w:rPr>
        <w:t xml:space="preserve">it </w:t>
      </w:r>
      <w:r w:rsidRPr="00772E11">
        <w:rPr>
          <w:rFonts w:cs="Arial"/>
          <w:color w:val="0B0C0C"/>
          <w:sz w:val="22"/>
          <w:szCs w:val="22"/>
        </w:rPr>
        <w:t xml:space="preserve">is not </w:t>
      </w:r>
      <w:r w:rsidR="009F6D9B" w:rsidRPr="00772E11">
        <w:rPr>
          <w:rFonts w:cs="Arial"/>
          <w:color w:val="0B0C0C"/>
          <w:sz w:val="22"/>
          <w:szCs w:val="22"/>
        </w:rPr>
        <w:t>trained on</w:t>
      </w:r>
      <w:r w:rsidRPr="00772E11">
        <w:rPr>
          <w:rFonts w:cs="Arial"/>
          <w:color w:val="0B0C0C"/>
          <w:sz w:val="22"/>
          <w:szCs w:val="22"/>
        </w:rPr>
        <w:t xml:space="preserve"> sufficiently inclusive data, then the system </w:t>
      </w:r>
      <w:r w:rsidR="009F6D9B" w:rsidRPr="00772E11">
        <w:rPr>
          <w:rFonts w:cs="Arial"/>
          <w:color w:val="0B0C0C"/>
          <w:sz w:val="22"/>
          <w:szCs w:val="22"/>
        </w:rPr>
        <w:t xml:space="preserve">will not </w:t>
      </w:r>
      <w:r w:rsidRPr="00772E11">
        <w:rPr>
          <w:rFonts w:cs="Arial"/>
          <w:color w:val="0B0C0C"/>
          <w:sz w:val="22"/>
          <w:szCs w:val="22"/>
        </w:rPr>
        <w:t xml:space="preserve">perform well – regardless of the strength of the model </w:t>
      </w:r>
      <w:r w:rsidR="009F6D9B" w:rsidRPr="00772E11">
        <w:rPr>
          <w:rFonts w:cs="Arial"/>
          <w:color w:val="0B0C0C"/>
          <w:sz w:val="22"/>
          <w:szCs w:val="22"/>
        </w:rPr>
        <w:t xml:space="preserve">(or models) </w:t>
      </w:r>
      <w:r w:rsidRPr="00772E11">
        <w:rPr>
          <w:rFonts w:cs="Arial"/>
          <w:color w:val="0B0C0C"/>
          <w:sz w:val="22"/>
          <w:szCs w:val="22"/>
        </w:rPr>
        <w:t>it is utilising.</w:t>
      </w:r>
      <w:r w:rsidR="009F6D9B" w:rsidRPr="00772E11">
        <w:rPr>
          <w:rStyle w:val="FootnoteReference"/>
          <w:rFonts w:cs="Arial"/>
          <w:color w:val="0B0C0C"/>
          <w:sz w:val="22"/>
          <w:szCs w:val="22"/>
        </w:rPr>
        <w:footnoteReference w:id="33"/>
      </w:r>
      <w:r w:rsidRPr="00772E11">
        <w:rPr>
          <w:rFonts w:cs="Arial"/>
          <w:color w:val="0B0C0C"/>
          <w:sz w:val="22"/>
          <w:szCs w:val="22"/>
        </w:rPr>
        <w:t xml:space="preserve"> </w:t>
      </w:r>
      <w:r w:rsidR="00F01A4F" w:rsidRPr="00772E11">
        <w:rPr>
          <w:rFonts w:cs="Arial"/>
          <w:color w:val="0B0C0C"/>
          <w:sz w:val="22"/>
          <w:szCs w:val="22"/>
        </w:rPr>
        <w:t xml:space="preserve">Further, metrics such as mean squared error are not appropriate at system level for, say, self-driving vehicles or autonomous trains – here the metrics will be in terms of accidents and data on those killed or seriously injured, analysed to assess the causal role of the AI elements. </w:t>
      </w:r>
    </w:p>
    <w:p w14:paraId="4737C962" w14:textId="5A45CDA4" w:rsidR="00474820" w:rsidRPr="00772E11" w:rsidRDefault="00474820" w:rsidP="00F77EC4">
      <w:pPr>
        <w:rPr>
          <w:rFonts w:cs="Arial"/>
          <w:color w:val="0B0C0C"/>
          <w:sz w:val="22"/>
          <w:szCs w:val="22"/>
        </w:rPr>
      </w:pPr>
      <w:r w:rsidRPr="00772E11">
        <w:rPr>
          <w:rFonts w:cs="Arial"/>
          <w:color w:val="0B0C0C"/>
          <w:sz w:val="22"/>
          <w:szCs w:val="22"/>
        </w:rPr>
        <w:t>While the white paper proposes focusing on those AI</w:t>
      </w:r>
      <w:r w:rsidR="00576DCF" w:rsidRPr="00772E11">
        <w:rPr>
          <w:rFonts w:cs="Arial"/>
          <w:color w:val="0B0C0C"/>
          <w:sz w:val="22"/>
          <w:szCs w:val="22"/>
        </w:rPr>
        <w:t>-enabled</w:t>
      </w:r>
      <w:r w:rsidRPr="00772E11">
        <w:rPr>
          <w:rFonts w:cs="Arial"/>
          <w:color w:val="0B0C0C"/>
          <w:sz w:val="22"/>
          <w:szCs w:val="22"/>
        </w:rPr>
        <w:t xml:space="preserve"> systems </w:t>
      </w:r>
      <w:r w:rsidR="00960A16" w:rsidRPr="00772E11">
        <w:rPr>
          <w:rFonts w:cs="Arial"/>
          <w:color w:val="0B0C0C"/>
          <w:sz w:val="22"/>
          <w:szCs w:val="22"/>
        </w:rPr>
        <w:t xml:space="preserve">which have the capacity to work adaptively and autonomously, </w:t>
      </w:r>
      <w:r w:rsidR="00FC2528" w:rsidRPr="00772E11">
        <w:rPr>
          <w:rFonts w:cs="Arial"/>
          <w:color w:val="0B0C0C"/>
          <w:sz w:val="22"/>
          <w:szCs w:val="22"/>
        </w:rPr>
        <w:t xml:space="preserve">it is important to note that there are </w:t>
      </w:r>
      <w:r w:rsidR="00732AEB" w:rsidRPr="00772E11">
        <w:rPr>
          <w:rFonts w:cs="Arial"/>
          <w:color w:val="0B0C0C"/>
          <w:sz w:val="22"/>
          <w:szCs w:val="22"/>
        </w:rPr>
        <w:t xml:space="preserve">models that support systems </w:t>
      </w:r>
      <w:r w:rsidR="00FC2528" w:rsidRPr="00772E11">
        <w:rPr>
          <w:rFonts w:cs="Arial"/>
          <w:color w:val="0B0C0C"/>
          <w:sz w:val="22"/>
          <w:szCs w:val="22"/>
        </w:rPr>
        <w:t xml:space="preserve">commonly referred to as AI </w:t>
      </w:r>
      <w:r w:rsidR="00765A3D" w:rsidRPr="00772E11">
        <w:rPr>
          <w:rFonts w:cs="Arial"/>
          <w:color w:val="0B0C0C"/>
          <w:sz w:val="22"/>
          <w:szCs w:val="22"/>
        </w:rPr>
        <w:t xml:space="preserve">which are deterministic. However, the focus of NEPC work has been on autonomous systems, as we agree that adaptivity and autonomy pose </w:t>
      </w:r>
      <w:proofErr w:type="gramStart"/>
      <w:r w:rsidR="00765A3D" w:rsidRPr="00772E11">
        <w:rPr>
          <w:rFonts w:cs="Arial"/>
          <w:color w:val="0B0C0C"/>
          <w:sz w:val="22"/>
          <w:szCs w:val="22"/>
        </w:rPr>
        <w:t>particular challenges</w:t>
      </w:r>
      <w:proofErr w:type="gramEnd"/>
      <w:r w:rsidR="00765A3D" w:rsidRPr="00772E11">
        <w:rPr>
          <w:rFonts w:cs="Arial"/>
          <w:color w:val="0B0C0C"/>
          <w:sz w:val="22"/>
          <w:szCs w:val="22"/>
        </w:rPr>
        <w:t xml:space="preserve"> that require good governance and clear </w:t>
      </w:r>
      <w:r w:rsidR="00837927" w:rsidRPr="00772E11">
        <w:rPr>
          <w:rFonts w:cs="Arial"/>
          <w:color w:val="0B0C0C"/>
          <w:sz w:val="22"/>
          <w:szCs w:val="22"/>
        </w:rPr>
        <w:t xml:space="preserve">evidence of safety in order to be implemented. </w:t>
      </w:r>
      <w:r w:rsidR="005C642F" w:rsidRPr="00772E11">
        <w:rPr>
          <w:rFonts w:cs="Arial"/>
          <w:color w:val="0B0C0C"/>
          <w:sz w:val="22"/>
          <w:szCs w:val="22"/>
        </w:rPr>
        <w:t>It is essential that any regulatory system is clear on the distinctions between AI, automated systems and autonomous systems, and their relative risks.</w:t>
      </w:r>
    </w:p>
    <w:p w14:paraId="04531FE5" w14:textId="78DAD745" w:rsidR="00364C26" w:rsidRPr="00772E11" w:rsidRDefault="04DE2AFC" w:rsidP="00F77EC4">
      <w:pPr>
        <w:rPr>
          <w:rFonts w:cs="Arial"/>
          <w:color w:val="0B0C0C"/>
          <w:sz w:val="22"/>
          <w:szCs w:val="22"/>
        </w:rPr>
      </w:pPr>
      <w:r w:rsidRPr="00772E11">
        <w:rPr>
          <w:rFonts w:cs="Arial"/>
          <w:color w:val="0B0C0C"/>
          <w:sz w:val="22"/>
          <w:szCs w:val="22"/>
        </w:rPr>
        <w:t>We agree that innovation and regulation should go hand in hand. Regulation is essential for creating safeguards to protect society</w:t>
      </w:r>
      <w:r w:rsidR="114F834D" w:rsidRPr="00772E11">
        <w:rPr>
          <w:rFonts w:cs="Arial"/>
          <w:color w:val="0B0C0C"/>
          <w:sz w:val="22"/>
          <w:szCs w:val="22"/>
        </w:rPr>
        <w:t xml:space="preserve">; </w:t>
      </w:r>
      <w:r w:rsidRPr="00772E11">
        <w:rPr>
          <w:rFonts w:cs="Arial"/>
          <w:color w:val="0B0C0C"/>
          <w:sz w:val="22"/>
          <w:szCs w:val="22"/>
        </w:rPr>
        <w:t xml:space="preserve">clarity for developers; </w:t>
      </w:r>
      <w:r w:rsidR="114F834D" w:rsidRPr="00772E11">
        <w:rPr>
          <w:rFonts w:cs="Arial"/>
          <w:color w:val="0B0C0C"/>
          <w:sz w:val="22"/>
          <w:szCs w:val="22"/>
        </w:rPr>
        <w:t>and can build</w:t>
      </w:r>
      <w:r w:rsidR="56CB7263" w:rsidRPr="00772E11">
        <w:rPr>
          <w:rFonts w:cs="Arial"/>
          <w:color w:val="0B0C0C"/>
          <w:sz w:val="22"/>
          <w:szCs w:val="22"/>
        </w:rPr>
        <w:t xml:space="preserve"> trustworthiness. AI and autonomy are developing rapidly – ensuring good regulation, that can adapt at pace, </w:t>
      </w:r>
      <w:r w:rsidR="55A18917" w:rsidRPr="00772E11">
        <w:rPr>
          <w:rFonts w:cs="Arial"/>
          <w:color w:val="0B0C0C"/>
          <w:sz w:val="22"/>
          <w:szCs w:val="22"/>
        </w:rPr>
        <w:t>will be central to unlocking its benefits and guarding against risks.</w:t>
      </w:r>
    </w:p>
    <w:p w14:paraId="781B91F5" w14:textId="63EF65FD" w:rsidR="488787AA" w:rsidRPr="00772E11" w:rsidRDefault="488787AA" w:rsidP="406CC290">
      <w:pPr>
        <w:spacing w:line="259" w:lineRule="auto"/>
        <w:rPr>
          <w:rFonts w:eastAsia="Montserrat" w:cs="Montserrat"/>
          <w:color w:val="0B0C0C"/>
          <w:sz w:val="22"/>
          <w:szCs w:val="22"/>
        </w:rPr>
      </w:pPr>
      <w:r w:rsidRPr="00772E11">
        <w:rPr>
          <w:rFonts w:eastAsia="Montserrat" w:cs="Montserrat"/>
          <w:b/>
          <w:bCs/>
          <w:color w:val="0B0C0C"/>
          <w:sz w:val="22"/>
          <w:szCs w:val="22"/>
        </w:rPr>
        <w:t xml:space="preserve">Clarifying the UK’s </w:t>
      </w:r>
      <w:r w:rsidR="00A17C0D">
        <w:rPr>
          <w:rFonts w:eastAsia="Montserrat" w:cs="Montserrat"/>
          <w:b/>
          <w:bCs/>
          <w:color w:val="0B0C0C"/>
          <w:sz w:val="22"/>
          <w:szCs w:val="22"/>
        </w:rPr>
        <w:t>R</w:t>
      </w:r>
      <w:r w:rsidRPr="00772E11">
        <w:rPr>
          <w:rFonts w:eastAsia="Montserrat" w:cs="Montserrat"/>
          <w:b/>
          <w:bCs/>
          <w:color w:val="0B0C0C"/>
          <w:sz w:val="22"/>
          <w:szCs w:val="22"/>
        </w:rPr>
        <w:t xml:space="preserve">ole in </w:t>
      </w:r>
      <w:r w:rsidR="00A17C0D">
        <w:rPr>
          <w:rFonts w:eastAsia="Montserrat" w:cs="Montserrat"/>
          <w:b/>
          <w:bCs/>
          <w:color w:val="0B0C0C"/>
          <w:sz w:val="22"/>
          <w:szCs w:val="22"/>
        </w:rPr>
        <w:t>D</w:t>
      </w:r>
      <w:r w:rsidRPr="00772E11">
        <w:rPr>
          <w:rFonts w:eastAsia="Montserrat" w:cs="Montserrat"/>
          <w:b/>
          <w:bCs/>
          <w:color w:val="0B0C0C"/>
          <w:sz w:val="22"/>
          <w:szCs w:val="22"/>
        </w:rPr>
        <w:t xml:space="preserve">eveloping </w:t>
      </w:r>
      <w:r w:rsidR="00A17C0D">
        <w:rPr>
          <w:rFonts w:eastAsia="Montserrat" w:cs="Montserrat"/>
          <w:b/>
          <w:bCs/>
          <w:color w:val="0B0C0C"/>
          <w:sz w:val="22"/>
          <w:szCs w:val="22"/>
        </w:rPr>
        <w:t>I</w:t>
      </w:r>
      <w:r w:rsidRPr="00772E11">
        <w:rPr>
          <w:rFonts w:eastAsia="Montserrat" w:cs="Montserrat"/>
          <w:b/>
          <w:bCs/>
          <w:color w:val="0B0C0C"/>
          <w:sz w:val="22"/>
          <w:szCs w:val="22"/>
        </w:rPr>
        <w:t xml:space="preserve">nternational </w:t>
      </w:r>
      <w:r w:rsidR="00A17C0D">
        <w:rPr>
          <w:rFonts w:eastAsia="Montserrat" w:cs="Montserrat"/>
          <w:b/>
          <w:bCs/>
          <w:color w:val="0B0C0C"/>
          <w:sz w:val="22"/>
          <w:szCs w:val="22"/>
        </w:rPr>
        <w:t>S</w:t>
      </w:r>
      <w:r w:rsidRPr="00772E11">
        <w:rPr>
          <w:rFonts w:eastAsia="Montserrat" w:cs="Montserrat"/>
          <w:b/>
          <w:bCs/>
          <w:color w:val="0B0C0C"/>
          <w:sz w:val="22"/>
          <w:szCs w:val="22"/>
        </w:rPr>
        <w:t>tandards</w:t>
      </w:r>
    </w:p>
    <w:p w14:paraId="7D44BC80" w14:textId="635FB907" w:rsidR="488787AA" w:rsidRPr="00772E11" w:rsidRDefault="488787AA" w:rsidP="406CC290">
      <w:pPr>
        <w:rPr>
          <w:rFonts w:eastAsia="Montserrat" w:cs="Montserrat"/>
          <w:color w:val="0B0C0C"/>
          <w:sz w:val="22"/>
          <w:szCs w:val="22"/>
        </w:rPr>
      </w:pPr>
      <w:r w:rsidRPr="00772E11">
        <w:rPr>
          <w:rFonts w:eastAsia="Montserrat" w:cs="Montserrat"/>
          <w:color w:val="0B0C0C"/>
          <w:sz w:val="22"/>
          <w:szCs w:val="22"/>
        </w:rPr>
        <w:t xml:space="preserve">The UK’s role in defining and implementing standards </w:t>
      </w:r>
      <w:r w:rsidR="59E0CDAE" w:rsidRPr="00772E11">
        <w:rPr>
          <w:rFonts w:eastAsia="Montserrat" w:cs="Montserrat"/>
          <w:color w:val="0B0C0C"/>
          <w:sz w:val="22"/>
          <w:szCs w:val="22"/>
        </w:rPr>
        <w:t xml:space="preserve">for the development and deployment of AI models and AI-enabled systems </w:t>
      </w:r>
      <w:r w:rsidRPr="00772E11">
        <w:rPr>
          <w:rFonts w:eastAsia="Montserrat" w:cs="Montserrat"/>
          <w:color w:val="0B0C0C"/>
          <w:sz w:val="22"/>
          <w:szCs w:val="22"/>
        </w:rPr>
        <w:t xml:space="preserve">must be further clarified. </w:t>
      </w:r>
      <w:r w:rsidR="20296EB6" w:rsidRPr="00772E11">
        <w:rPr>
          <w:rFonts w:eastAsia="Montserrat" w:cs="Montserrat"/>
          <w:color w:val="0B0C0C"/>
          <w:sz w:val="22"/>
          <w:szCs w:val="22"/>
        </w:rPr>
        <w:t xml:space="preserve">The fast-paced and transnational nature of </w:t>
      </w:r>
      <w:r w:rsidR="006D16F5" w:rsidRPr="00772E11">
        <w:rPr>
          <w:rFonts w:eastAsia="Montserrat" w:cs="Montserrat"/>
          <w:color w:val="0B0C0C"/>
          <w:sz w:val="22"/>
          <w:szCs w:val="22"/>
        </w:rPr>
        <w:t xml:space="preserve">model and system </w:t>
      </w:r>
      <w:r w:rsidR="20296EB6" w:rsidRPr="00772E11">
        <w:rPr>
          <w:rFonts w:eastAsia="Montserrat" w:cs="Montserrat"/>
          <w:color w:val="0B0C0C"/>
          <w:sz w:val="22"/>
          <w:szCs w:val="22"/>
        </w:rPr>
        <w:t>development</w:t>
      </w:r>
      <w:r w:rsidR="60476412" w:rsidRPr="00772E11">
        <w:rPr>
          <w:rFonts w:eastAsia="Montserrat" w:cs="Montserrat"/>
          <w:color w:val="0B0C0C"/>
          <w:sz w:val="22"/>
          <w:szCs w:val="22"/>
        </w:rPr>
        <w:t xml:space="preserve"> </w:t>
      </w:r>
      <w:r w:rsidR="20296EB6" w:rsidRPr="00772E11">
        <w:rPr>
          <w:rFonts w:eastAsia="Montserrat" w:cs="Montserrat"/>
          <w:color w:val="0B0C0C"/>
          <w:sz w:val="22"/>
          <w:szCs w:val="22"/>
        </w:rPr>
        <w:t>essentially precludes the UK from being able to develop its own unique standards</w:t>
      </w:r>
      <w:r w:rsidR="7F7BE14E" w:rsidRPr="00772E11">
        <w:rPr>
          <w:rFonts w:eastAsia="Montserrat" w:cs="Montserrat"/>
          <w:color w:val="0B0C0C"/>
          <w:sz w:val="22"/>
          <w:szCs w:val="22"/>
        </w:rPr>
        <w:t xml:space="preserve">. However, as a sovereign nation, the UK </w:t>
      </w:r>
      <w:r w:rsidR="5C6455EC" w:rsidRPr="00772E11">
        <w:rPr>
          <w:rFonts w:eastAsia="Montserrat" w:cs="Montserrat"/>
          <w:color w:val="0B0C0C"/>
          <w:sz w:val="22"/>
          <w:szCs w:val="22"/>
        </w:rPr>
        <w:t xml:space="preserve">certainly </w:t>
      </w:r>
      <w:proofErr w:type="gramStart"/>
      <w:r w:rsidR="7F7BE14E" w:rsidRPr="00772E11">
        <w:rPr>
          <w:rFonts w:eastAsia="Montserrat" w:cs="Montserrat"/>
          <w:color w:val="0B0C0C"/>
          <w:sz w:val="22"/>
          <w:szCs w:val="22"/>
        </w:rPr>
        <w:t>has the ability to</w:t>
      </w:r>
      <w:proofErr w:type="gramEnd"/>
      <w:r w:rsidR="7F7BE14E" w:rsidRPr="00772E11">
        <w:rPr>
          <w:rFonts w:eastAsia="Montserrat" w:cs="Montserrat"/>
          <w:color w:val="0B0C0C"/>
          <w:sz w:val="22"/>
          <w:szCs w:val="22"/>
        </w:rPr>
        <w:t xml:space="preserve"> develop a tailored approach to </w:t>
      </w:r>
      <w:r w:rsidR="51E1534C" w:rsidRPr="00772E11">
        <w:rPr>
          <w:rFonts w:eastAsia="Montserrat" w:cs="Montserrat"/>
          <w:color w:val="0B0C0C"/>
          <w:sz w:val="22"/>
          <w:szCs w:val="22"/>
        </w:rPr>
        <w:t>how these standards will be applied.</w:t>
      </w:r>
    </w:p>
    <w:p w14:paraId="1A4F9F59" w14:textId="3C2B2F11" w:rsidR="7F7BE14E" w:rsidRPr="00772E11" w:rsidRDefault="7F7BE14E" w:rsidP="008666CC">
      <w:pPr>
        <w:spacing w:line="259" w:lineRule="auto"/>
        <w:rPr>
          <w:rFonts w:eastAsia="Montserrat" w:cs="Montserrat"/>
          <w:color w:val="0B0C0C"/>
          <w:sz w:val="22"/>
          <w:szCs w:val="22"/>
        </w:rPr>
      </w:pPr>
      <w:r w:rsidRPr="00772E11">
        <w:rPr>
          <w:rFonts w:eastAsia="Montserrat" w:cs="Montserrat"/>
          <w:color w:val="0B0C0C"/>
          <w:sz w:val="22"/>
          <w:szCs w:val="22"/>
        </w:rPr>
        <w:t>Th</w:t>
      </w:r>
      <w:r w:rsidR="3F99D6AB" w:rsidRPr="00772E11">
        <w:rPr>
          <w:rFonts w:eastAsia="Montserrat" w:cs="Montserrat"/>
          <w:color w:val="0B0C0C"/>
          <w:sz w:val="22"/>
          <w:szCs w:val="22"/>
        </w:rPr>
        <w:t>e white paper, as such, must make it clear that while the UK certainly has a role to play in the development of standards, that role involves collaborating with</w:t>
      </w:r>
      <w:r w:rsidR="77D82578" w:rsidRPr="00772E11">
        <w:rPr>
          <w:rFonts w:eastAsia="Montserrat" w:cs="Montserrat"/>
          <w:color w:val="0B0C0C"/>
          <w:sz w:val="22"/>
          <w:szCs w:val="22"/>
        </w:rPr>
        <w:t xml:space="preserve"> other governments to develop a sensible, safe and pro-innovation approach. To eschew such an approach in favour of developing entirely unique standards would cut the UK off from the rest of the </w:t>
      </w:r>
      <w:proofErr w:type="gramStart"/>
      <w:r w:rsidR="77D82578" w:rsidRPr="00772E11">
        <w:rPr>
          <w:rFonts w:eastAsia="Montserrat" w:cs="Montserrat"/>
          <w:color w:val="0B0C0C"/>
          <w:sz w:val="22"/>
          <w:szCs w:val="22"/>
        </w:rPr>
        <w:t>world,</w:t>
      </w:r>
      <w:r w:rsidR="016AEA82" w:rsidRPr="00772E11">
        <w:rPr>
          <w:rFonts w:eastAsia="Montserrat" w:cs="Montserrat"/>
          <w:color w:val="0B0C0C"/>
          <w:sz w:val="22"/>
          <w:szCs w:val="22"/>
        </w:rPr>
        <w:t xml:space="preserve"> </w:t>
      </w:r>
      <w:r w:rsidR="77D82578" w:rsidRPr="00772E11">
        <w:rPr>
          <w:rFonts w:eastAsia="Montserrat" w:cs="Montserrat"/>
          <w:color w:val="0B0C0C"/>
          <w:sz w:val="22"/>
          <w:szCs w:val="22"/>
        </w:rPr>
        <w:t>and</w:t>
      </w:r>
      <w:proofErr w:type="gramEnd"/>
      <w:r w:rsidR="77D82578" w:rsidRPr="00772E11">
        <w:rPr>
          <w:rFonts w:eastAsia="Montserrat" w:cs="Montserrat"/>
          <w:color w:val="0B0C0C"/>
          <w:sz w:val="22"/>
          <w:szCs w:val="22"/>
        </w:rPr>
        <w:t xml:space="preserve"> </w:t>
      </w:r>
      <w:r w:rsidR="63F7C4D9" w:rsidRPr="00772E11">
        <w:rPr>
          <w:rFonts w:eastAsia="Montserrat" w:cs="Montserrat"/>
          <w:color w:val="0B0C0C"/>
          <w:sz w:val="22"/>
          <w:szCs w:val="22"/>
        </w:rPr>
        <w:t xml:space="preserve">forestall the </w:t>
      </w:r>
      <w:r w:rsidR="38493143" w:rsidRPr="00772E11">
        <w:rPr>
          <w:rFonts w:eastAsia="Montserrat" w:cs="Montserrat"/>
          <w:color w:val="0B0C0C"/>
          <w:sz w:val="22"/>
          <w:szCs w:val="22"/>
        </w:rPr>
        <w:t>development and deployment of cutting-edge models and systems in the UK.</w:t>
      </w:r>
      <w:r w:rsidR="1501B22F" w:rsidRPr="00772E11">
        <w:rPr>
          <w:rFonts w:eastAsia="Montserrat" w:cs="Montserrat"/>
          <w:color w:val="0B0C0C"/>
          <w:sz w:val="22"/>
          <w:szCs w:val="22"/>
        </w:rPr>
        <w:t xml:space="preserve"> The white paper, accordingly, should</w:t>
      </w:r>
      <w:r w:rsidR="33FB11AF" w:rsidRPr="00772E11">
        <w:rPr>
          <w:rFonts w:eastAsia="Montserrat" w:cs="Montserrat"/>
          <w:color w:val="0B0C0C"/>
          <w:sz w:val="22"/>
          <w:szCs w:val="22"/>
        </w:rPr>
        <w:t xml:space="preserve"> clarify its purpose of enabling</w:t>
      </w:r>
      <w:r w:rsidR="008C3AAC" w:rsidRPr="00772E11">
        <w:rPr>
          <w:rFonts w:eastAsia="Montserrat" w:cs="Montserrat"/>
          <w:color w:val="0B0C0C"/>
          <w:sz w:val="22"/>
          <w:szCs w:val="22"/>
        </w:rPr>
        <w:t xml:space="preserve"> and accelerating</w:t>
      </w:r>
      <w:r w:rsidR="33FB11AF" w:rsidRPr="00772E11">
        <w:rPr>
          <w:rFonts w:eastAsia="Montserrat" w:cs="Montserrat"/>
          <w:color w:val="0B0C0C"/>
          <w:sz w:val="22"/>
          <w:szCs w:val="22"/>
        </w:rPr>
        <w:t xml:space="preserve"> </w:t>
      </w:r>
      <w:r w:rsidR="00B71B74" w:rsidRPr="00772E11">
        <w:rPr>
          <w:rFonts w:eastAsia="Montserrat" w:cs="Montserrat"/>
          <w:color w:val="0B0C0C"/>
          <w:sz w:val="22"/>
          <w:szCs w:val="22"/>
        </w:rPr>
        <w:t xml:space="preserve">existing </w:t>
      </w:r>
      <w:r w:rsidR="33FB11AF" w:rsidRPr="00772E11">
        <w:rPr>
          <w:rFonts w:eastAsia="Montserrat" w:cs="Montserrat"/>
          <w:color w:val="0B0C0C"/>
          <w:sz w:val="22"/>
          <w:szCs w:val="22"/>
        </w:rPr>
        <w:t>collaboration</w:t>
      </w:r>
      <w:r w:rsidR="00B71B74" w:rsidRPr="00772E11">
        <w:rPr>
          <w:rFonts w:eastAsia="Montserrat" w:cs="Montserrat"/>
          <w:color w:val="0B0C0C"/>
          <w:sz w:val="22"/>
          <w:szCs w:val="22"/>
        </w:rPr>
        <w:t>s</w:t>
      </w:r>
      <w:r w:rsidR="33FB11AF" w:rsidRPr="00772E11">
        <w:rPr>
          <w:rFonts w:eastAsia="Montserrat" w:cs="Montserrat"/>
          <w:color w:val="0B0C0C"/>
          <w:sz w:val="22"/>
          <w:szCs w:val="22"/>
        </w:rPr>
        <w:t xml:space="preserve"> between UK-based and international standards bodies. </w:t>
      </w:r>
    </w:p>
    <w:p w14:paraId="73CA8B7B" w14:textId="4FC29B90" w:rsidR="00A66D65" w:rsidRPr="00772E11" w:rsidRDefault="77D82578" w:rsidP="406CC290">
      <w:pPr>
        <w:spacing w:line="259" w:lineRule="auto"/>
        <w:rPr>
          <w:rFonts w:eastAsia="Montserrat" w:cs="Montserrat"/>
          <w:color w:val="0B0C0C"/>
          <w:sz w:val="22"/>
          <w:szCs w:val="22"/>
        </w:rPr>
      </w:pPr>
      <w:r w:rsidRPr="00772E11">
        <w:rPr>
          <w:rFonts w:eastAsia="Montserrat" w:cs="Montserrat"/>
          <w:color w:val="0B0C0C"/>
          <w:sz w:val="22"/>
          <w:szCs w:val="22"/>
        </w:rPr>
        <w:t>The white paper, however</w:t>
      </w:r>
      <w:r w:rsidR="074ACD0E" w:rsidRPr="00772E11">
        <w:rPr>
          <w:rFonts w:eastAsia="Montserrat" w:cs="Montserrat"/>
          <w:color w:val="0B0C0C"/>
          <w:sz w:val="22"/>
          <w:szCs w:val="22"/>
        </w:rPr>
        <w:t>,</w:t>
      </w:r>
      <w:r w:rsidRPr="00772E11">
        <w:rPr>
          <w:rFonts w:eastAsia="Montserrat" w:cs="Montserrat"/>
          <w:color w:val="0B0C0C"/>
          <w:sz w:val="22"/>
          <w:szCs w:val="22"/>
        </w:rPr>
        <w:t xml:space="preserve"> should also make i</w:t>
      </w:r>
      <w:r w:rsidR="37F1A8D3" w:rsidRPr="00772E11">
        <w:rPr>
          <w:rFonts w:eastAsia="Montserrat" w:cs="Montserrat"/>
          <w:color w:val="0B0C0C"/>
          <w:sz w:val="22"/>
          <w:szCs w:val="22"/>
        </w:rPr>
        <w:t>t clear that the UK can take a tailored approach to the application of standards</w:t>
      </w:r>
      <w:r w:rsidR="20F6CB31" w:rsidRPr="00772E11">
        <w:rPr>
          <w:rFonts w:eastAsia="Montserrat" w:cs="Montserrat"/>
          <w:color w:val="0B0C0C"/>
          <w:sz w:val="22"/>
          <w:szCs w:val="22"/>
        </w:rPr>
        <w:t xml:space="preserve"> within the UK. </w:t>
      </w:r>
      <w:r w:rsidR="00F13A00" w:rsidRPr="00772E11">
        <w:rPr>
          <w:rFonts w:eastAsia="Montserrat" w:cs="Montserrat"/>
          <w:color w:val="0B0C0C"/>
          <w:sz w:val="22"/>
          <w:szCs w:val="22"/>
        </w:rPr>
        <w:t>Devising approaches to the</w:t>
      </w:r>
      <w:r w:rsidR="20F6CB31" w:rsidRPr="00772E11">
        <w:rPr>
          <w:rFonts w:eastAsia="Montserrat" w:cs="Montserrat"/>
          <w:color w:val="0B0C0C"/>
          <w:sz w:val="22"/>
          <w:szCs w:val="22"/>
        </w:rPr>
        <w:t xml:space="preserve"> application of </w:t>
      </w:r>
      <w:r w:rsidR="20F6CB31" w:rsidRPr="00772E11">
        <w:rPr>
          <w:rFonts w:eastAsia="Montserrat" w:cs="Montserrat"/>
          <w:color w:val="0B0C0C"/>
          <w:sz w:val="22"/>
          <w:szCs w:val="22"/>
        </w:rPr>
        <w:lastRenderedPageBreak/>
        <w:t xml:space="preserve">internationally developed standards to respond to the specific needs of the UK’s </w:t>
      </w:r>
      <w:r w:rsidR="641DC861" w:rsidRPr="00772E11">
        <w:rPr>
          <w:rFonts w:eastAsia="Montserrat" w:cs="Montserrat"/>
          <w:color w:val="0B0C0C"/>
          <w:sz w:val="22"/>
          <w:szCs w:val="22"/>
        </w:rPr>
        <w:t>people, institutions and economy</w:t>
      </w:r>
      <w:r w:rsidR="00F13A00" w:rsidRPr="00772E11">
        <w:rPr>
          <w:rFonts w:eastAsia="Montserrat" w:cs="Montserrat"/>
          <w:color w:val="0B0C0C"/>
          <w:sz w:val="22"/>
          <w:szCs w:val="22"/>
        </w:rPr>
        <w:t xml:space="preserve"> should be a point of priority for </w:t>
      </w:r>
      <w:r w:rsidR="00E53C05" w:rsidRPr="00772E11">
        <w:rPr>
          <w:rFonts w:eastAsia="Montserrat" w:cs="Montserrat"/>
          <w:color w:val="0B0C0C"/>
          <w:sz w:val="22"/>
          <w:szCs w:val="22"/>
        </w:rPr>
        <w:t>all stakeholders</w:t>
      </w:r>
      <w:r w:rsidR="641DC861" w:rsidRPr="00772E11">
        <w:rPr>
          <w:rFonts w:eastAsia="Montserrat" w:cs="Montserrat"/>
          <w:color w:val="0B0C0C"/>
          <w:sz w:val="22"/>
          <w:szCs w:val="22"/>
        </w:rPr>
        <w:t>. As such, the white paper should more clearly outline how UK-based institutions can contribute to priority-setting, evaluation and other proce</w:t>
      </w:r>
      <w:r w:rsidR="3D8DD6B8" w:rsidRPr="00772E11">
        <w:rPr>
          <w:rFonts w:eastAsia="Montserrat" w:cs="Montserrat"/>
          <w:color w:val="0B0C0C"/>
          <w:sz w:val="22"/>
          <w:szCs w:val="22"/>
        </w:rPr>
        <w:t xml:space="preserve">sses that are integral to the effective application of standards. </w:t>
      </w:r>
    </w:p>
    <w:p w14:paraId="231F7447" w14:textId="77777777" w:rsidR="00565AC7" w:rsidRPr="00772E11" w:rsidRDefault="00565AC7" w:rsidP="000D30EE">
      <w:pPr>
        <w:rPr>
          <w:rFonts w:cs="Arial"/>
          <w:color w:val="0B0C0C"/>
          <w:sz w:val="22"/>
          <w:szCs w:val="22"/>
        </w:rPr>
      </w:pPr>
    </w:p>
    <w:sectPr w:rsidR="00565AC7" w:rsidRPr="00772E11" w:rsidSect="00D53407">
      <w:headerReference w:type="even" r:id="rId11"/>
      <w:headerReference w:type="default" r:id="rId12"/>
      <w:footerReference w:type="even" r:id="rId13"/>
      <w:footerReference w:type="default" r:id="rId14"/>
      <w:headerReference w:type="first" r:id="rId15"/>
      <w:footerReference w:type="first" r:id="rId16"/>
      <w:endnotePr>
        <w:numFmt w:val="decimal"/>
      </w:endnotePr>
      <w:pgSz w:w="11900" w:h="16840"/>
      <w:pgMar w:top="737" w:right="737" w:bottom="737" w:left="737" w:header="737" w:footer="567"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570D30" w14:textId="77777777" w:rsidR="000B24B4" w:rsidRDefault="000B24B4">
      <w:pPr>
        <w:spacing w:after="0"/>
      </w:pPr>
      <w:r>
        <w:separator/>
      </w:r>
    </w:p>
  </w:endnote>
  <w:endnote w:type="continuationSeparator" w:id="0">
    <w:p w14:paraId="68A021B4" w14:textId="77777777" w:rsidR="000B24B4" w:rsidRDefault="000B24B4">
      <w:pPr>
        <w:spacing w:after="0"/>
      </w:pPr>
      <w:r>
        <w:continuationSeparator/>
      </w:r>
    </w:p>
  </w:endnote>
  <w:endnote w:type="continuationNotice" w:id="1">
    <w:p w14:paraId="62155527" w14:textId="77777777" w:rsidR="000B24B4" w:rsidRDefault="000B24B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Times-Roman">
    <w:altName w:val="Times New Roman"/>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ontserrat Medium">
    <w:panose1 w:val="000006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Montserrat-Italic">
    <w:altName w:val="Montserrat"/>
    <w:panose1 w:val="00000000000000000000"/>
    <w:charset w:val="00"/>
    <w:family w:val="swiss"/>
    <w:notTrueType/>
    <w:pitch w:val="default"/>
    <w:sig w:usb0="00000003" w:usb1="00000000" w:usb2="00000000" w:usb3="00000000" w:csb0="00000001" w:csb1="00000000"/>
  </w:font>
  <w:font w:name="Montserrat-Regular">
    <w:altName w:val="Montserrat"/>
    <w:panose1 w:val="00000000000000000000"/>
    <w:charset w:val="00"/>
    <w:family w:val="swiss"/>
    <w:notTrueType/>
    <w:pitch w:val="default"/>
    <w:sig w:usb0="00000003" w:usb1="00000000" w:usb2="00000000" w:usb3="00000000" w:csb0="00000001" w:csb1="00000000"/>
  </w:font>
  <w:font w:name="Montserrat-Bold">
    <w:altName w:val="Montserra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82656" w14:textId="77777777" w:rsidR="00EA68A2" w:rsidRDefault="00EA68A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11502" w14:textId="77777777" w:rsidR="00EA68A2" w:rsidRDefault="00EA68A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6A513" w14:textId="049F2CF3" w:rsidR="00B41B50" w:rsidRDefault="00B41B50" w:rsidP="00B41B50">
    <w:pPr>
      <w:pStyle w:val="Footer"/>
      <w:rPr>
        <w:rFonts w:ascii="Montserrat-Bold" w:hAnsi="Montserrat-Bold" w:cs="Montserrat-Bold"/>
        <w:b/>
        <w:bCs/>
        <w:sz w:val="25"/>
        <w:szCs w:val="25"/>
        <w:lang w:eastAsia="en-GB"/>
      </w:rPr>
    </w:pPr>
    <w:r>
      <w:rPr>
        <w:rFonts w:ascii="Montserrat-Bold" w:hAnsi="Montserrat-Bold" w:cs="Montserrat-Bold"/>
        <w:b/>
        <w:bCs/>
        <w:noProof/>
        <w:sz w:val="25"/>
        <w:szCs w:val="25"/>
        <w:lang w:eastAsia="en-GB"/>
      </w:rPr>
      <mc:AlternateContent>
        <mc:Choice Requires="wps">
          <w:drawing>
            <wp:anchor distT="0" distB="0" distL="114300" distR="114300" simplePos="0" relativeHeight="251658241" behindDoc="1" locked="0" layoutInCell="1" allowOverlap="1" wp14:anchorId="1B434042" wp14:editId="2FBF4359">
              <wp:simplePos x="0" y="0"/>
              <wp:positionH relativeFrom="page">
                <wp:posOffset>467995</wp:posOffset>
              </wp:positionH>
              <wp:positionV relativeFrom="page">
                <wp:posOffset>9947275</wp:posOffset>
              </wp:positionV>
              <wp:extent cx="5046980" cy="0"/>
              <wp:effectExtent l="0" t="0" r="0" b="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6980" cy="0"/>
                      </a:xfrm>
                      <a:prstGeom prst="line">
                        <a:avLst/>
                      </a:prstGeom>
                      <a:noFill/>
                      <a:ln w="12700">
                        <a:solidFill>
                          <a:srgbClr val="21176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499744" id="Straight Connector 17" o:spid="_x0000_s1026" style="position:absolute;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85pt,783.25pt" to="434.25pt,78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" strokecolor="#21176b" strokeweight="1pt">
              <w10:wrap anchorx="page" anchory="page"/>
            </v:line>
          </w:pict>
        </mc:Fallback>
      </mc:AlternateContent>
    </w:r>
  </w:p>
  <w:p w14:paraId="0307006D" w14:textId="38F2C578" w:rsidR="00AA36F9" w:rsidRPr="00B41B50" w:rsidRDefault="00B41B50" w:rsidP="00B41B50">
    <w:pPr>
      <w:pStyle w:val="Footer"/>
      <w:rPr>
        <w:color w:val="21176B"/>
      </w:rPr>
    </w:pPr>
    <w:r w:rsidRPr="00B41B50">
      <w:rPr>
        <w:rFonts w:ascii="Montserrat-Bold" w:hAnsi="Montserrat-Bold" w:cs="Montserrat-Bold"/>
        <w:b/>
        <w:bCs/>
        <w:color w:val="21176B"/>
        <w:sz w:val="25"/>
        <w:szCs w:val="25"/>
        <w:lang w:eastAsia="en-GB"/>
      </w:rPr>
      <w:t xml:space="preserve">Engineering for a sustainable </w:t>
    </w:r>
    <w:r w:rsidRPr="00B41B50">
      <w:rPr>
        <w:rFonts w:cs="Montserrat-Bold"/>
        <w:b/>
        <w:bCs/>
        <w:color w:val="21176B"/>
        <w:sz w:val="25"/>
        <w:szCs w:val="25"/>
        <w:lang w:eastAsia="en-GB"/>
      </w:rPr>
      <w:t>society</w:t>
    </w:r>
    <w:r w:rsidRPr="00B41B50">
      <w:rPr>
        <w:rFonts w:ascii="Montserrat-Bold" w:hAnsi="Montserrat-Bold" w:cs="Montserrat-Bold"/>
        <w:b/>
        <w:bCs/>
        <w:color w:val="21176B"/>
        <w:sz w:val="25"/>
        <w:szCs w:val="25"/>
        <w:lang w:eastAsia="en-GB"/>
      </w:rPr>
      <w:t xml:space="preserve"> and inclusive economy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44EA40" w14:textId="77777777" w:rsidR="000B24B4" w:rsidRDefault="000B24B4">
      <w:pPr>
        <w:spacing w:after="0"/>
      </w:pPr>
      <w:r>
        <w:separator/>
      </w:r>
    </w:p>
  </w:footnote>
  <w:footnote w:type="continuationSeparator" w:id="0">
    <w:p w14:paraId="45DA887F" w14:textId="77777777" w:rsidR="000B24B4" w:rsidRDefault="000B24B4">
      <w:pPr>
        <w:spacing w:after="0"/>
      </w:pPr>
      <w:r>
        <w:continuationSeparator/>
      </w:r>
    </w:p>
  </w:footnote>
  <w:footnote w:type="continuationNotice" w:id="1">
    <w:p w14:paraId="59ED1930" w14:textId="77777777" w:rsidR="000B24B4" w:rsidRDefault="000B24B4">
      <w:pPr>
        <w:spacing w:after="0"/>
      </w:pPr>
    </w:p>
  </w:footnote>
  <w:footnote w:id="2">
    <w:p w14:paraId="5820DAB0" w14:textId="374E36B3" w:rsidR="00962714" w:rsidRPr="002C548C" w:rsidRDefault="00962714"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w:t>
      </w:r>
      <w:r w:rsidR="006F0DDE" w:rsidRPr="002C548C">
        <w:rPr>
          <w:rFonts w:ascii="Montserrat" w:hAnsi="Montserrat"/>
        </w:rPr>
        <w:t>https://kpmg.com/au/en/home/insights/2021/03/artificial-intelligence-five-country-study.html</w:t>
      </w:r>
    </w:p>
  </w:footnote>
  <w:footnote w:id="3">
    <w:p w14:paraId="563D0253" w14:textId="77777777" w:rsidR="00863C3B" w:rsidRPr="002C548C" w:rsidRDefault="00863C3B" w:rsidP="008666C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https://standards.ieee.org/ieee/7001/6929/</w:t>
      </w:r>
    </w:p>
  </w:footnote>
  <w:footnote w:id="4">
    <w:p w14:paraId="1A00DBB0" w14:textId="624F46DF" w:rsidR="00863C3B" w:rsidRPr="002C548C" w:rsidRDefault="00863C3B" w:rsidP="008666CC">
      <w:pPr>
        <w:pStyle w:val="FootnoteText"/>
        <w:rPr>
          <w:rFonts w:ascii="Montserrat" w:hAnsi="Montserrat"/>
        </w:rPr>
      </w:pPr>
      <w:r w:rsidRPr="002C548C">
        <w:rPr>
          <w:rStyle w:val="FootnoteReference"/>
          <w:rFonts w:ascii="Montserrat" w:hAnsi="Montserrat"/>
        </w:rPr>
        <w:footnoteRef/>
      </w:r>
      <w:r w:rsidR="002F6984" w:rsidRPr="002C548C">
        <w:rPr>
          <w:rFonts w:ascii="Montserrat" w:hAnsi="Montserrat"/>
        </w:rPr>
        <w:t xml:space="preserve"> </w:t>
      </w:r>
      <w:r w:rsidRPr="002C548C">
        <w:rPr>
          <w:rFonts w:ascii="Montserrat" w:hAnsi="Montserrat"/>
        </w:rPr>
        <w:t>https://nepc.raeng.org.uk/media/2hsh552k/autonomous-systems-workshop-report.pdf</w:t>
      </w:r>
    </w:p>
  </w:footnote>
  <w:footnote w:id="5">
    <w:p w14:paraId="31DD615A" w14:textId="26BA4345" w:rsidR="005062BD" w:rsidRPr="002C548C" w:rsidRDefault="005062BD" w:rsidP="008666C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https://www.cs.york.ac.uk/research/trusted-autonomous-systems/</w:t>
      </w:r>
    </w:p>
  </w:footnote>
  <w:footnote w:id="6">
    <w:p w14:paraId="033166B8" w14:textId="3135D7D9" w:rsidR="0024185C" w:rsidRPr="002C548C" w:rsidRDefault="0024185C"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w:t>
      </w:r>
      <w:r w:rsidR="00A2161D">
        <w:rPr>
          <w:rFonts w:ascii="Montserrat" w:hAnsi="Montserrat"/>
        </w:rPr>
        <w:t>“</w:t>
      </w:r>
      <w:r w:rsidRPr="002C548C">
        <w:rPr>
          <w:rFonts w:ascii="Montserrat" w:hAnsi="Montserrat"/>
        </w:rPr>
        <w:t>Office for AI: AI Safety and Risk” (NEPC Roundtable, Online, June 5, 2023)</w:t>
      </w:r>
      <w:r w:rsidR="00A17C0D">
        <w:rPr>
          <w:rFonts w:ascii="Montserrat" w:hAnsi="Montserrat"/>
        </w:rPr>
        <w:t>.</w:t>
      </w:r>
    </w:p>
  </w:footnote>
  <w:footnote w:id="7">
    <w:p w14:paraId="4A459390" w14:textId="60422B5A" w:rsidR="00FE656B" w:rsidRPr="002C548C" w:rsidRDefault="00FE656B" w:rsidP="00FE656B">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w:t>
      </w:r>
      <w:r w:rsidRPr="002F2BFE">
        <w:rPr>
          <w:rFonts w:ascii="Montserrat" w:hAnsi="Montserrat"/>
        </w:rPr>
        <w:t>https://www.york.ac.uk/assuring-autonomy/</w:t>
      </w:r>
      <w:r w:rsidRPr="002C548C">
        <w:rPr>
          <w:rFonts w:ascii="Montserrat" w:hAnsi="Montserrat"/>
        </w:rPr>
        <w:t xml:space="preserve"> and </w:t>
      </w:r>
      <w:r w:rsidRPr="002F2BFE">
        <w:rPr>
          <w:rFonts w:ascii="Montserrat" w:hAnsi="Montserrat"/>
        </w:rPr>
        <w:t>https://www.assuringautonomy.com</w:t>
      </w:r>
      <w:r w:rsidRPr="002C548C">
        <w:rPr>
          <w:rFonts w:ascii="Montserrat" w:hAnsi="Montserrat"/>
        </w:rPr>
        <w:t xml:space="preserve"> </w:t>
      </w:r>
    </w:p>
  </w:footnote>
  <w:footnote w:id="8">
    <w:p w14:paraId="67D094FA" w14:textId="40A54DBA" w:rsidR="003F49AC" w:rsidRPr="002C548C" w:rsidRDefault="003F49AC"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Ibid.</w:t>
      </w:r>
    </w:p>
  </w:footnote>
  <w:footnote w:id="9">
    <w:p w14:paraId="49BA8F03" w14:textId="233900A1" w:rsidR="0071327C" w:rsidRPr="002C548C" w:rsidRDefault="0071327C"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This is unlikely to be possible in all cases, </w:t>
      </w:r>
      <w:proofErr w:type="gramStart"/>
      <w:r w:rsidRPr="002C548C">
        <w:rPr>
          <w:rFonts w:ascii="Montserrat" w:hAnsi="Montserrat"/>
        </w:rPr>
        <w:t>e.g.</w:t>
      </w:r>
      <w:proofErr w:type="gramEnd"/>
      <w:r w:rsidRPr="002C548C">
        <w:rPr>
          <w:rFonts w:ascii="Montserrat" w:hAnsi="Montserrat"/>
        </w:rPr>
        <w:t xml:space="preserve"> in developing self-driving (autonomous) vehicles. </w:t>
      </w:r>
    </w:p>
  </w:footnote>
  <w:footnote w:id="10">
    <w:p w14:paraId="799F40F5" w14:textId="77777777" w:rsidR="00C71A46" w:rsidRPr="00B90EA3" w:rsidRDefault="00C71A46" w:rsidP="00C71A46">
      <w:pPr>
        <w:pStyle w:val="FootnoteText"/>
        <w:rPr>
          <w:rFonts w:ascii="Montserrat" w:hAnsi="Montserrat"/>
        </w:rPr>
      </w:pPr>
      <w:r w:rsidRPr="00B90EA3">
        <w:rPr>
          <w:rStyle w:val="FootnoteReference"/>
          <w:rFonts w:ascii="Montserrat" w:hAnsi="Montserrat"/>
        </w:rPr>
        <w:footnoteRef/>
      </w:r>
      <w:r w:rsidRPr="00B90EA3">
        <w:rPr>
          <w:rFonts w:ascii="Montserrat" w:hAnsi="Montserrat"/>
        </w:rPr>
        <w:t xml:space="preserve"> https://www.lshtm.ac.uk/newsevents/news/2021/high-level-public-support-strict-covid-control-measures-much-lower-level-trust</w:t>
      </w:r>
    </w:p>
  </w:footnote>
  <w:footnote w:id="11">
    <w:p w14:paraId="51A32821" w14:textId="1EC82EF3" w:rsidR="002C31FC" w:rsidRPr="002C548C" w:rsidRDefault="002C31FC"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https://nepc.raeng.org.uk/media/2hsh552k/autonomous-systems-workshop-report.pdf</w:t>
      </w:r>
    </w:p>
  </w:footnote>
  <w:footnote w:id="12">
    <w:p w14:paraId="0F08B396" w14:textId="77777777" w:rsidR="005062BD" w:rsidRPr="002C548C" w:rsidRDefault="005062BD" w:rsidP="002C548C">
      <w:pPr>
        <w:pStyle w:val="FootnoteText"/>
        <w:rPr>
          <w:rFonts w:ascii="Montserrat" w:hAnsi="Montserrat"/>
        </w:rPr>
      </w:pPr>
      <w:r w:rsidRPr="002C548C">
        <w:rPr>
          <w:rFonts w:ascii="Montserrat" w:hAnsi="Montserrat"/>
          <w:vertAlign w:val="superscript"/>
        </w:rPr>
        <w:footnoteRef/>
      </w:r>
      <w:r w:rsidRPr="002C548C">
        <w:rPr>
          <w:rFonts w:ascii="Montserrat" w:hAnsi="Montserrat"/>
        </w:rPr>
        <w:t xml:space="preserve"> https://ieeexplore.ieee.org/document/9700402</w:t>
      </w:r>
    </w:p>
  </w:footnote>
  <w:footnote w:id="13">
    <w:p w14:paraId="5120151E" w14:textId="77777777" w:rsidR="005062BD" w:rsidRPr="002C548C" w:rsidRDefault="005062BD"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https://standards.ieee.org/ieee/2817/7644/</w:t>
      </w:r>
    </w:p>
  </w:footnote>
  <w:footnote w:id="14">
    <w:p w14:paraId="41E32B47" w14:textId="77777777" w:rsidR="005062BD" w:rsidRPr="002C548C" w:rsidRDefault="005062BD"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https://nepc.raeng.org.uk/media/kzujkic2/nepc-the-journey-to-an-autonomous-transport-system.pdf </w:t>
      </w:r>
    </w:p>
  </w:footnote>
  <w:footnote w:id="15">
    <w:p w14:paraId="1C530AFF" w14:textId="347C5BD3" w:rsidR="007D50DA" w:rsidRPr="002C548C" w:rsidRDefault="007D50DA"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w:t>
      </w:r>
      <w:r w:rsidR="004E1F62">
        <w:rPr>
          <w:rFonts w:ascii="Montserrat" w:hAnsi="Montserrat"/>
        </w:rPr>
        <w:t>Ibid.</w:t>
      </w:r>
    </w:p>
  </w:footnote>
  <w:footnote w:id="16">
    <w:p w14:paraId="77090D15" w14:textId="77777777" w:rsidR="007D50DA" w:rsidRPr="002C548C" w:rsidRDefault="007D50DA"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https://nepc.raeng.org.uk/media/nqnhktgq/nepc-safety-and-ethics-of-autonomous-systems.pdf</w:t>
      </w:r>
    </w:p>
  </w:footnote>
  <w:footnote w:id="17">
    <w:p w14:paraId="68285A7F" w14:textId="02C269ED" w:rsidR="00E14B1B" w:rsidRPr="002C548C" w:rsidRDefault="00E14B1B"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w:t>
      </w:r>
      <w:r w:rsidRPr="008666CC">
        <w:rPr>
          <w:rFonts w:ascii="Montserrat" w:hAnsi="Montserrat"/>
        </w:rPr>
        <w:t>We understand that the AAIP (</w:t>
      </w:r>
      <w:hyperlink r:id="rId1" w:history="1">
        <w:r w:rsidRPr="008666CC">
          <w:rPr>
            <w:rFonts w:ascii="Montserrat" w:hAnsi="Montserrat"/>
          </w:rPr>
          <w:t>https://www.york.ac.uk/assuring-autonomy/</w:t>
        </w:r>
      </w:hyperlink>
      <w:r w:rsidRPr="008666CC">
        <w:rPr>
          <w:rFonts w:ascii="Montserrat" w:hAnsi="Montserrat"/>
        </w:rPr>
        <w:t xml:space="preserve">) has already run SPD course for regulators including the MCA, MHRA and VCA. </w:t>
      </w:r>
    </w:p>
  </w:footnote>
  <w:footnote w:id="18">
    <w:p w14:paraId="150D83F2" w14:textId="5579625A" w:rsidR="00D3629E" w:rsidRPr="002C548C" w:rsidRDefault="00D3629E"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w:t>
      </w:r>
      <w:r w:rsidR="00D0714B" w:rsidRPr="002C548C">
        <w:rPr>
          <w:rFonts w:ascii="Montserrat" w:hAnsi="Montserrat"/>
        </w:rPr>
        <w:t>https://nepc.raeng.org.uk/media/2hsh552k/autonomous-systems-workshop-report.pdf</w:t>
      </w:r>
    </w:p>
  </w:footnote>
  <w:footnote w:id="19">
    <w:p w14:paraId="54610F64" w14:textId="77777777" w:rsidR="0001565C" w:rsidRPr="002C548C" w:rsidRDefault="0001565C" w:rsidP="002C548C">
      <w:pPr>
        <w:pStyle w:val="FootnoteText"/>
        <w:rPr>
          <w:rFonts w:ascii="Montserrat" w:hAnsi="Montserrat" w:cs="Arial"/>
        </w:rPr>
      </w:pPr>
      <w:r w:rsidRPr="002C548C">
        <w:rPr>
          <w:rStyle w:val="FootnoteReference"/>
          <w:rFonts w:ascii="Montserrat" w:hAnsi="Montserrat" w:cs="Arial"/>
        </w:rPr>
        <w:footnoteRef/>
      </w:r>
      <w:r w:rsidRPr="002C548C">
        <w:rPr>
          <w:rFonts w:ascii="Montserrat" w:hAnsi="Montserrat" w:cs="Arial"/>
        </w:rPr>
        <w:t xml:space="preserve"> https://nepc.raeng.org.uk/media/2hsh552k/autonomous-systems-workshop-report.pdf</w:t>
      </w:r>
    </w:p>
  </w:footnote>
  <w:footnote w:id="20">
    <w:p w14:paraId="3B8086E7" w14:textId="662F10D9" w:rsidR="0078667F" w:rsidRPr="002C548C" w:rsidRDefault="0078667F"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w:t>
      </w:r>
      <w:r w:rsidR="00FD0514" w:rsidRPr="002C548C">
        <w:rPr>
          <w:rFonts w:ascii="Montserrat" w:hAnsi="Montserrat"/>
        </w:rPr>
        <w:t>https://nepc.raeng.org.uk/media/nqnhktgq/nepc-safety-and-ethics-of-autonomous-systems.pdf</w:t>
      </w:r>
    </w:p>
  </w:footnote>
  <w:footnote w:id="21">
    <w:p w14:paraId="008CD178" w14:textId="63F52479" w:rsidR="00583869" w:rsidRPr="002C548C" w:rsidRDefault="00583869"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https://nepc.raeng.org.uk/media/mmfbmnp0/towards_autonomous_systems_healthcare_report.pdf</w:t>
      </w:r>
    </w:p>
  </w:footnote>
  <w:footnote w:id="22">
    <w:p w14:paraId="1F63BA55" w14:textId="77777777" w:rsidR="00211374" w:rsidRPr="002C548C" w:rsidRDefault="00211374"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w:t>
      </w:r>
      <w:r w:rsidRPr="008666CC">
        <w:rPr>
          <w:rFonts w:ascii="Montserrat" w:hAnsi="Montserrat"/>
        </w:rPr>
        <w:t>Although there is some evidence that</w:t>
      </w:r>
      <w:r w:rsidRPr="002C548C">
        <w:rPr>
          <w:rFonts w:ascii="Montserrat" w:hAnsi="Montserrat"/>
        </w:rPr>
        <w:t xml:space="preserve"> </w:t>
      </w:r>
      <w:r w:rsidRPr="008666CC">
        <w:rPr>
          <w:rFonts w:ascii="Montserrat" w:hAnsi="Montserrat"/>
        </w:rPr>
        <w:t>patients will continue to rely on the clinicians.</w:t>
      </w:r>
      <w:r w:rsidRPr="002C548C">
        <w:rPr>
          <w:rFonts w:ascii="Montserrat" w:hAnsi="Montserrat"/>
        </w:rPr>
        <w:t xml:space="preserve"> </w:t>
      </w:r>
    </w:p>
  </w:footnote>
  <w:footnote w:id="23">
    <w:p w14:paraId="5B5DEC7F" w14:textId="77777777" w:rsidR="00DB181C" w:rsidRPr="002C548C" w:rsidRDefault="00DB181C" w:rsidP="002C548C">
      <w:pPr>
        <w:autoSpaceDE w:val="0"/>
        <w:autoSpaceDN w:val="0"/>
        <w:adjustRightInd w:val="0"/>
        <w:spacing w:after="0"/>
        <w:rPr>
          <w:sz w:val="20"/>
          <w:szCs w:val="20"/>
        </w:rPr>
      </w:pPr>
      <w:r w:rsidRPr="002C548C">
        <w:rPr>
          <w:rStyle w:val="FootnoteReference"/>
          <w:sz w:val="20"/>
          <w:szCs w:val="20"/>
        </w:rPr>
        <w:footnoteRef/>
      </w:r>
      <w:r w:rsidRPr="002C548C">
        <w:rPr>
          <w:sz w:val="20"/>
          <w:szCs w:val="20"/>
        </w:rPr>
        <w:t xml:space="preserve"> </w:t>
      </w:r>
      <w:r w:rsidRPr="002C548C">
        <w:rPr>
          <w:rFonts w:cs="Montserrat-Italic"/>
          <w:i/>
          <w:iCs/>
          <w:sz w:val="20"/>
          <w:szCs w:val="20"/>
        </w:rPr>
        <w:t xml:space="preserve">Human factors </w:t>
      </w:r>
      <w:proofErr w:type="gramStart"/>
      <w:r w:rsidRPr="002C548C">
        <w:rPr>
          <w:rFonts w:cs="Montserrat-Italic"/>
          <w:i/>
          <w:iCs/>
          <w:sz w:val="20"/>
          <w:szCs w:val="20"/>
        </w:rPr>
        <w:t>challenges</w:t>
      </w:r>
      <w:proofErr w:type="gramEnd"/>
      <w:r w:rsidRPr="002C548C">
        <w:rPr>
          <w:rFonts w:cs="Montserrat-Italic"/>
          <w:i/>
          <w:iCs/>
          <w:sz w:val="20"/>
          <w:szCs w:val="20"/>
        </w:rPr>
        <w:t xml:space="preserve"> for the safe use of artificial intelligence in patient care</w:t>
      </w:r>
      <w:r w:rsidRPr="002C548C">
        <w:rPr>
          <w:rFonts w:cs="Montserrat-Regular"/>
          <w:sz w:val="20"/>
          <w:szCs w:val="20"/>
        </w:rPr>
        <w:t>, Sujan et al. (2019).</w:t>
      </w:r>
    </w:p>
  </w:footnote>
  <w:footnote w:id="24">
    <w:p w14:paraId="3D469E47" w14:textId="33101496" w:rsidR="00DB181C" w:rsidRPr="0005737B" w:rsidRDefault="00DB181C" w:rsidP="002C548C">
      <w:pPr>
        <w:autoSpaceDE w:val="0"/>
        <w:autoSpaceDN w:val="0"/>
        <w:adjustRightInd w:val="0"/>
        <w:spacing w:after="0"/>
        <w:rPr>
          <w:sz w:val="20"/>
          <w:szCs w:val="20"/>
        </w:rPr>
      </w:pPr>
      <w:r w:rsidRPr="0005737B">
        <w:rPr>
          <w:rStyle w:val="FootnoteReference"/>
          <w:sz w:val="20"/>
          <w:szCs w:val="20"/>
        </w:rPr>
        <w:footnoteRef/>
      </w:r>
      <w:r w:rsidRPr="0005737B">
        <w:rPr>
          <w:sz w:val="20"/>
          <w:szCs w:val="20"/>
        </w:rPr>
        <w:t xml:space="preserve"> </w:t>
      </w:r>
      <w:r w:rsidRPr="0005737B">
        <w:rPr>
          <w:rFonts w:cs="Montserrat-Italic"/>
          <w:i/>
          <w:iCs/>
          <w:sz w:val="20"/>
          <w:szCs w:val="20"/>
        </w:rPr>
        <w:t xml:space="preserve">Exploring stakeholder attitudes towards AI in clinical practice, </w:t>
      </w:r>
      <w:r w:rsidRPr="0005737B">
        <w:rPr>
          <w:rFonts w:cs="Montserrat-Regular"/>
          <w:sz w:val="20"/>
          <w:szCs w:val="20"/>
        </w:rPr>
        <w:t>Scott IA et al., BMJ Health &amp; Care Informatics (2021)</w:t>
      </w:r>
      <w:r w:rsidR="00421B02">
        <w:rPr>
          <w:rFonts w:cs="Montserrat-Regular"/>
          <w:sz w:val="20"/>
          <w:szCs w:val="20"/>
        </w:rPr>
        <w:t>,</w:t>
      </w:r>
      <w:r w:rsidRPr="0005737B">
        <w:rPr>
          <w:rFonts w:cs="Montserrat-Regular"/>
          <w:sz w:val="20"/>
          <w:szCs w:val="20"/>
        </w:rPr>
        <w:t xml:space="preserve"> https://informatics.bmj.com/content/bmjhci/28/1/e100450.full.pdf.</w:t>
      </w:r>
    </w:p>
  </w:footnote>
  <w:footnote w:id="25">
    <w:p w14:paraId="5932D0F9" w14:textId="77777777" w:rsidR="00DB181C" w:rsidRPr="002C548C" w:rsidRDefault="00DB181C"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Ibid.</w:t>
      </w:r>
    </w:p>
  </w:footnote>
  <w:footnote w:id="26">
    <w:p w14:paraId="6936424A" w14:textId="51ECACB6" w:rsidR="00D97BED" w:rsidRPr="00B3633F" w:rsidRDefault="00D97BED"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w:t>
      </w:r>
      <w:r w:rsidRPr="0005737B">
        <w:rPr>
          <w:rFonts w:ascii="Montserrat" w:eastAsia="Cambria" w:hAnsi="Montserrat" w:cs="Montserrat-Italic"/>
        </w:rPr>
        <w:t>For example,</w:t>
      </w:r>
      <w:r w:rsidRPr="008666CC">
        <w:rPr>
          <w:rFonts w:ascii="Montserrat" w:eastAsia="Cambria" w:hAnsi="Montserrat" w:cs="Montserrat-Italic"/>
          <w:i/>
          <w:iCs/>
        </w:rPr>
        <w:t xml:space="preserve"> The role of explainability in assuring safety of machine learning in healthcare</w:t>
      </w:r>
      <w:r w:rsidRPr="00B3633F">
        <w:rPr>
          <w:rFonts w:ascii="Montserrat" w:eastAsia="Cambria" w:hAnsi="Montserrat" w:cs="Montserrat-Italic"/>
        </w:rPr>
        <w:t>, Jia et al (2022), https://ieeexplore.ieee.org/stamp/stamp.jsp?arnumber=9769937</w:t>
      </w:r>
      <w:r w:rsidR="00B3633F">
        <w:rPr>
          <w:rFonts w:ascii="Montserrat" w:eastAsia="Cambria" w:hAnsi="Montserrat" w:cs="Montserrat-Italic"/>
        </w:rPr>
        <w:t>.</w:t>
      </w:r>
    </w:p>
  </w:footnote>
  <w:footnote w:id="27">
    <w:p w14:paraId="0D87CFBB" w14:textId="77777777" w:rsidR="00DB181C" w:rsidRPr="002C548C" w:rsidRDefault="00DB181C" w:rsidP="002C548C">
      <w:pPr>
        <w:autoSpaceDE w:val="0"/>
        <w:autoSpaceDN w:val="0"/>
        <w:adjustRightInd w:val="0"/>
        <w:spacing w:after="0"/>
        <w:rPr>
          <w:sz w:val="20"/>
          <w:szCs w:val="20"/>
        </w:rPr>
      </w:pPr>
      <w:r w:rsidRPr="002C548C">
        <w:rPr>
          <w:rStyle w:val="FootnoteReference"/>
          <w:sz w:val="20"/>
          <w:szCs w:val="20"/>
        </w:rPr>
        <w:footnoteRef/>
      </w:r>
      <w:r w:rsidRPr="002C548C">
        <w:rPr>
          <w:sz w:val="20"/>
          <w:szCs w:val="20"/>
        </w:rPr>
        <w:t xml:space="preserve"> </w:t>
      </w:r>
      <w:r w:rsidRPr="002C548C">
        <w:rPr>
          <w:rFonts w:cs="Montserrat-Italic"/>
          <w:i/>
          <w:iCs/>
          <w:sz w:val="20"/>
          <w:szCs w:val="20"/>
        </w:rPr>
        <w:t xml:space="preserve">Human factors </w:t>
      </w:r>
      <w:proofErr w:type="gramStart"/>
      <w:r w:rsidRPr="002C548C">
        <w:rPr>
          <w:rFonts w:cs="Montserrat-Italic"/>
          <w:i/>
          <w:iCs/>
          <w:sz w:val="20"/>
          <w:szCs w:val="20"/>
        </w:rPr>
        <w:t>challenges</w:t>
      </w:r>
      <w:proofErr w:type="gramEnd"/>
      <w:r w:rsidRPr="002C548C">
        <w:rPr>
          <w:rFonts w:cs="Montserrat-Italic"/>
          <w:i/>
          <w:iCs/>
          <w:sz w:val="20"/>
          <w:szCs w:val="20"/>
        </w:rPr>
        <w:t xml:space="preserve"> for the safe use of artificial intelligence in patient care</w:t>
      </w:r>
      <w:r w:rsidRPr="002C548C">
        <w:rPr>
          <w:rFonts w:cs="Montserrat-Regular"/>
          <w:sz w:val="20"/>
          <w:szCs w:val="20"/>
        </w:rPr>
        <w:t>, Sujan et al. (2019).</w:t>
      </w:r>
    </w:p>
  </w:footnote>
  <w:footnote w:id="28">
    <w:p w14:paraId="2BC8E47B" w14:textId="3BB56F61" w:rsidR="00E67619" w:rsidRPr="00271825" w:rsidRDefault="00E67619">
      <w:pPr>
        <w:pStyle w:val="FootnoteText"/>
        <w:rPr>
          <w:rFonts w:ascii="Montserrat" w:hAnsi="Montserrat"/>
        </w:rPr>
      </w:pPr>
      <w:r w:rsidRPr="00271825">
        <w:rPr>
          <w:rStyle w:val="FootnoteReference"/>
          <w:rFonts w:ascii="Montserrat" w:hAnsi="Montserrat"/>
        </w:rPr>
        <w:footnoteRef/>
      </w:r>
      <w:r w:rsidRPr="00271825">
        <w:rPr>
          <w:rFonts w:ascii="Montserrat" w:hAnsi="Montserrat"/>
        </w:rPr>
        <w:t xml:space="preserve"> </w:t>
      </w:r>
      <w:r w:rsidR="00042782" w:rsidRPr="00271825">
        <w:rPr>
          <w:rFonts w:ascii="Montserrat" w:hAnsi="Montserrat"/>
        </w:rPr>
        <w:t>https://raeng.org.uk/media/kzujkic2/nepc-the-journey-to-an-autonomous-transport-system.pdf</w:t>
      </w:r>
    </w:p>
  </w:footnote>
  <w:footnote w:id="29">
    <w:p w14:paraId="45A7D8C0" w14:textId="77777777" w:rsidR="003C235D" w:rsidRPr="002C548C" w:rsidRDefault="003C235D"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https://nepc.raeng.org.uk/media/nqnhktgq/nepc-safety-and-ethics-of-autonomous-systems.pdf</w:t>
      </w:r>
    </w:p>
  </w:footnote>
  <w:footnote w:id="30">
    <w:p w14:paraId="63C94844" w14:textId="3CE2FFE1" w:rsidR="00032D3E" w:rsidRPr="002C548C" w:rsidRDefault="00032D3E"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w:t>
      </w:r>
      <w:r w:rsidR="0051715E" w:rsidRPr="002C548C">
        <w:rPr>
          <w:rFonts w:ascii="Montserrat" w:hAnsi="Montserrat"/>
        </w:rPr>
        <w:t>“NEPC round table with the Office for AI: AI Safety and Risk” (NEPC Roundtable, Online, June 5, 2023)</w:t>
      </w:r>
      <w:r w:rsidR="00655980">
        <w:rPr>
          <w:rFonts w:ascii="Montserrat" w:hAnsi="Montserrat"/>
        </w:rPr>
        <w:t xml:space="preserve">, </w:t>
      </w:r>
      <w:r w:rsidR="00C63F49" w:rsidRPr="002C548C">
        <w:rPr>
          <w:rFonts w:ascii="Montserrat" w:hAnsi="Montserrat"/>
        </w:rPr>
        <w:t>https://aws.amazon.com/what-is/devsecops/#:~:text=DevSecOps%20is%20the%20practice%20of,is%20both%20efficient%20and%20secure.</w:t>
      </w:r>
    </w:p>
  </w:footnote>
  <w:footnote w:id="31">
    <w:p w14:paraId="17779554" w14:textId="59BFE15F" w:rsidR="00F77EC4" w:rsidRPr="002C548C" w:rsidRDefault="00F77EC4"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https://www.microsoft.com/en-us/research/blog/ai-models-vs-ai-systems-understanding-units-of-performance-assessment/#:~:text=For%20example%2C%20a%20radiology%20scan,clinical%20decision%20and%20treatment%20plan</w:t>
      </w:r>
    </w:p>
  </w:footnote>
  <w:footnote w:id="32">
    <w:p w14:paraId="2E271730" w14:textId="4216A66E" w:rsidR="0069515C" w:rsidRPr="002C548C" w:rsidRDefault="0069515C"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https://neptune.ai/blog/performance-metrics-in-machine-learning-complete-guide</w:t>
      </w:r>
    </w:p>
  </w:footnote>
  <w:footnote w:id="33">
    <w:p w14:paraId="57D96097" w14:textId="623736AB" w:rsidR="009F6D9B" w:rsidRPr="002C548C" w:rsidRDefault="009F6D9B" w:rsidP="002C548C">
      <w:pPr>
        <w:pStyle w:val="FootnoteText"/>
        <w:rPr>
          <w:rFonts w:ascii="Montserrat" w:hAnsi="Montserrat"/>
        </w:rPr>
      </w:pPr>
      <w:r w:rsidRPr="002C548C">
        <w:rPr>
          <w:rStyle w:val="FootnoteReference"/>
          <w:rFonts w:ascii="Montserrat" w:hAnsi="Montserrat"/>
        </w:rPr>
        <w:footnoteRef/>
      </w:r>
      <w:r w:rsidRPr="002C548C">
        <w:rPr>
          <w:rFonts w:ascii="Montserrat" w:hAnsi="Montserrat"/>
        </w:rPr>
        <w:t xml:space="preserve"> https://www.microsoft.com/en-us/research/blog/assessing-ai-system-performance-thinking-beyond-models-to-deployment-contexts/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FB64B" w14:textId="77777777" w:rsidR="00EA68A2" w:rsidRDefault="00EA68A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FFB0F" w14:textId="77777777" w:rsidR="00EA68A2" w:rsidRDefault="00EA68A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1E65D" w14:textId="37234130" w:rsidR="00B41B50" w:rsidRDefault="007D3908" w:rsidP="00B41B50">
    <w:pPr>
      <w:pStyle w:val="Header"/>
    </w:pPr>
    <w:bookmarkStart w:id="0" w:name="_Hlk48807151"/>
    <w:bookmarkStart w:id="1" w:name="_Hlk48807150"/>
    <w:r>
      <w:rPr>
        <w:noProof/>
      </w:rPr>
      <w:drawing>
        <wp:anchor distT="0" distB="0" distL="114300" distR="114300" simplePos="0" relativeHeight="251658242" behindDoc="0" locked="0" layoutInCell="1" allowOverlap="1" wp14:anchorId="022A8BA0" wp14:editId="4C860252">
          <wp:simplePos x="0" y="0"/>
          <wp:positionH relativeFrom="column">
            <wp:posOffset>-174321</wp:posOffset>
          </wp:positionH>
          <wp:positionV relativeFrom="paragraph">
            <wp:posOffset>-53975</wp:posOffset>
          </wp:positionV>
          <wp:extent cx="1552575" cy="818515"/>
          <wp:effectExtent l="0" t="0" r="9525" b="635"/>
          <wp:wrapNone/>
          <wp:docPr id="1" name="Picture 1" descr="A black and orang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and orange text&#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1552575" cy="818515"/>
                  </a:xfrm>
                  <a:prstGeom prst="rect">
                    <a:avLst/>
                  </a:prstGeom>
                </pic:spPr>
              </pic:pic>
            </a:graphicData>
          </a:graphic>
          <wp14:sizeRelH relativeFrom="margin">
            <wp14:pctWidth>0</wp14:pctWidth>
          </wp14:sizeRelH>
          <wp14:sizeRelV relativeFrom="margin">
            <wp14:pctHeight>0</wp14:pctHeight>
          </wp14:sizeRelV>
        </wp:anchor>
      </w:drawing>
    </w:r>
    <w:r w:rsidR="006252C5">
      <w:rPr>
        <w:noProof/>
      </w:rPr>
      <w:drawing>
        <wp:anchor distT="0" distB="0" distL="114300" distR="114300" simplePos="0" relativeHeight="251658240" behindDoc="1" locked="0" layoutInCell="1" allowOverlap="1" wp14:anchorId="012F1700" wp14:editId="52A5CB09">
          <wp:simplePos x="0" y="0"/>
          <wp:positionH relativeFrom="column">
            <wp:posOffset>4653611</wp:posOffset>
          </wp:positionH>
          <wp:positionV relativeFrom="paragraph">
            <wp:posOffset>55245</wp:posOffset>
          </wp:positionV>
          <wp:extent cx="1943735" cy="530860"/>
          <wp:effectExtent l="0" t="0" r="0" b="254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943735" cy="530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2F5992" w14:textId="64DAE7CA" w:rsidR="00B41B50" w:rsidRDefault="00B41B50" w:rsidP="00B41B50">
    <w:pPr>
      <w:pStyle w:val="Header"/>
    </w:pPr>
  </w:p>
  <w:bookmarkEnd w:id="0"/>
  <w:bookmarkEnd w:id="1"/>
  <w:p w14:paraId="5A8C236F" w14:textId="2F749ED8" w:rsidR="00B41B50" w:rsidRDefault="00B41B50" w:rsidP="00B41B50">
    <w:pPr>
      <w:pStyle w:val="Header"/>
      <w:tabs>
        <w:tab w:val="clear" w:pos="4320"/>
        <w:tab w:val="clear" w:pos="8640"/>
        <w:tab w:val="left" w:pos="521"/>
      </w:tabs>
      <w:spacing w:after="100"/>
    </w:pPr>
    <w:r>
      <w:tab/>
    </w:r>
  </w:p>
  <w:p w14:paraId="4D383AA8" w14:textId="2A077130" w:rsidR="00B41B50" w:rsidRDefault="00B41B50" w:rsidP="00B41B50">
    <w:pPr>
      <w:pStyle w:val="Header"/>
    </w:pPr>
  </w:p>
  <w:p w14:paraId="4E1384BF" w14:textId="5B0D7D24" w:rsidR="00AA36F9" w:rsidRPr="00B41B50" w:rsidRDefault="00AA36F9" w:rsidP="00B41B5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4231F"/>
    <w:multiLevelType w:val="multilevel"/>
    <w:tmpl w:val="372CE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B8E3059"/>
    <w:multiLevelType w:val="hybridMultilevel"/>
    <w:tmpl w:val="AA1EECCA"/>
    <w:lvl w:ilvl="0" w:tplc="862CC014">
      <w:start w:val="1"/>
      <w:numFmt w:val="bullet"/>
      <w:lvlText w:val=""/>
      <w:lvlJc w:val="left"/>
      <w:pPr>
        <w:ind w:left="720" w:hanging="360"/>
      </w:pPr>
      <w:rPr>
        <w:rFonts w:ascii="Symbol" w:hAnsi="Symbol" w:hint="default"/>
      </w:rPr>
    </w:lvl>
    <w:lvl w:ilvl="1" w:tplc="3740DEDE">
      <w:start w:val="1"/>
      <w:numFmt w:val="bullet"/>
      <w:lvlText w:val="o"/>
      <w:lvlJc w:val="left"/>
      <w:pPr>
        <w:ind w:left="1440" w:hanging="360"/>
      </w:pPr>
      <w:rPr>
        <w:rFonts w:ascii="Courier New" w:hAnsi="Courier New" w:hint="default"/>
      </w:rPr>
    </w:lvl>
    <w:lvl w:ilvl="2" w:tplc="66C63A60">
      <w:start w:val="1"/>
      <w:numFmt w:val="bullet"/>
      <w:lvlText w:val=""/>
      <w:lvlJc w:val="left"/>
      <w:pPr>
        <w:ind w:left="2160" w:hanging="360"/>
      </w:pPr>
      <w:rPr>
        <w:rFonts w:ascii="Wingdings" w:hAnsi="Wingdings" w:hint="default"/>
      </w:rPr>
    </w:lvl>
    <w:lvl w:ilvl="3" w:tplc="E228D8B8">
      <w:start w:val="1"/>
      <w:numFmt w:val="bullet"/>
      <w:lvlText w:val=""/>
      <w:lvlJc w:val="left"/>
      <w:pPr>
        <w:ind w:left="2880" w:hanging="360"/>
      </w:pPr>
      <w:rPr>
        <w:rFonts w:ascii="Symbol" w:hAnsi="Symbol" w:hint="default"/>
      </w:rPr>
    </w:lvl>
    <w:lvl w:ilvl="4" w:tplc="AE62635C">
      <w:start w:val="1"/>
      <w:numFmt w:val="bullet"/>
      <w:lvlText w:val="o"/>
      <w:lvlJc w:val="left"/>
      <w:pPr>
        <w:ind w:left="3600" w:hanging="360"/>
      </w:pPr>
      <w:rPr>
        <w:rFonts w:ascii="Courier New" w:hAnsi="Courier New" w:hint="default"/>
      </w:rPr>
    </w:lvl>
    <w:lvl w:ilvl="5" w:tplc="1D8E38FE">
      <w:start w:val="1"/>
      <w:numFmt w:val="bullet"/>
      <w:lvlText w:val=""/>
      <w:lvlJc w:val="left"/>
      <w:pPr>
        <w:ind w:left="4320" w:hanging="360"/>
      </w:pPr>
      <w:rPr>
        <w:rFonts w:ascii="Wingdings" w:hAnsi="Wingdings" w:hint="default"/>
      </w:rPr>
    </w:lvl>
    <w:lvl w:ilvl="6" w:tplc="DA7C4FC0">
      <w:start w:val="1"/>
      <w:numFmt w:val="bullet"/>
      <w:lvlText w:val=""/>
      <w:lvlJc w:val="left"/>
      <w:pPr>
        <w:ind w:left="5040" w:hanging="360"/>
      </w:pPr>
      <w:rPr>
        <w:rFonts w:ascii="Symbol" w:hAnsi="Symbol" w:hint="default"/>
      </w:rPr>
    </w:lvl>
    <w:lvl w:ilvl="7" w:tplc="01124AA2">
      <w:start w:val="1"/>
      <w:numFmt w:val="bullet"/>
      <w:lvlText w:val="o"/>
      <w:lvlJc w:val="left"/>
      <w:pPr>
        <w:ind w:left="5760" w:hanging="360"/>
      </w:pPr>
      <w:rPr>
        <w:rFonts w:ascii="Courier New" w:hAnsi="Courier New" w:hint="default"/>
      </w:rPr>
    </w:lvl>
    <w:lvl w:ilvl="8" w:tplc="A222A08C">
      <w:start w:val="1"/>
      <w:numFmt w:val="bullet"/>
      <w:lvlText w:val=""/>
      <w:lvlJc w:val="left"/>
      <w:pPr>
        <w:ind w:left="6480" w:hanging="360"/>
      </w:pPr>
      <w:rPr>
        <w:rFonts w:ascii="Wingdings" w:hAnsi="Wingdings" w:hint="default"/>
      </w:rPr>
    </w:lvl>
  </w:abstractNum>
  <w:abstractNum w:abstractNumId="2" w15:restartNumberingAfterBreak="0">
    <w:nsid w:val="0C15367F"/>
    <w:multiLevelType w:val="multilevel"/>
    <w:tmpl w:val="AAE6D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D0D4B94"/>
    <w:multiLevelType w:val="multilevel"/>
    <w:tmpl w:val="841EDA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0FA554F"/>
    <w:multiLevelType w:val="hybridMultilevel"/>
    <w:tmpl w:val="F78E9B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AC0A36"/>
    <w:multiLevelType w:val="hybridMultilevel"/>
    <w:tmpl w:val="A664B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13031A"/>
    <w:multiLevelType w:val="multilevel"/>
    <w:tmpl w:val="69A09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3A320E3"/>
    <w:multiLevelType w:val="multilevel"/>
    <w:tmpl w:val="D480ECF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7C247DA"/>
    <w:multiLevelType w:val="multilevel"/>
    <w:tmpl w:val="39D8A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96F0C95"/>
    <w:multiLevelType w:val="multilevel"/>
    <w:tmpl w:val="D1AE92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FA27029"/>
    <w:multiLevelType w:val="multilevel"/>
    <w:tmpl w:val="6F208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03C72EC"/>
    <w:multiLevelType w:val="multilevel"/>
    <w:tmpl w:val="40D6DA0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D27590C"/>
    <w:multiLevelType w:val="multilevel"/>
    <w:tmpl w:val="EB969A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B5617A8"/>
    <w:multiLevelType w:val="multilevel"/>
    <w:tmpl w:val="580899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7DE6355B"/>
    <w:multiLevelType w:val="hybridMultilevel"/>
    <w:tmpl w:val="4716A2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473260336">
    <w:abstractNumId w:val="1"/>
  </w:num>
  <w:num w:numId="2" w16cid:durableId="1796681994">
    <w:abstractNumId w:val="14"/>
  </w:num>
  <w:num w:numId="3" w16cid:durableId="412747563">
    <w:abstractNumId w:val="3"/>
  </w:num>
  <w:num w:numId="4" w16cid:durableId="819468004">
    <w:abstractNumId w:val="7"/>
  </w:num>
  <w:num w:numId="5" w16cid:durableId="1706831412">
    <w:abstractNumId w:val="9"/>
  </w:num>
  <w:num w:numId="6" w16cid:durableId="702637406">
    <w:abstractNumId w:val="10"/>
  </w:num>
  <w:num w:numId="7" w16cid:durableId="359744462">
    <w:abstractNumId w:val="6"/>
  </w:num>
  <w:num w:numId="8" w16cid:durableId="1852448094">
    <w:abstractNumId w:val="2"/>
  </w:num>
  <w:num w:numId="9" w16cid:durableId="1335646167">
    <w:abstractNumId w:val="0"/>
  </w:num>
  <w:num w:numId="10" w16cid:durableId="236474974">
    <w:abstractNumId w:val="11"/>
  </w:num>
  <w:num w:numId="11" w16cid:durableId="1460421024">
    <w:abstractNumId w:val="12"/>
  </w:num>
  <w:num w:numId="12" w16cid:durableId="1368721775">
    <w:abstractNumId w:val="5"/>
  </w:num>
  <w:num w:numId="13" w16cid:durableId="1105880254">
    <w:abstractNumId w:val="4"/>
  </w:num>
  <w:num w:numId="14" w16cid:durableId="694423636">
    <w:abstractNumId w:val="8"/>
  </w:num>
  <w:num w:numId="15" w16cid:durableId="192310490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34CF"/>
    <w:rsid w:val="00000019"/>
    <w:rsid w:val="00001122"/>
    <w:rsid w:val="00001C2B"/>
    <w:rsid w:val="000021CB"/>
    <w:rsid w:val="000033DF"/>
    <w:rsid w:val="0000379F"/>
    <w:rsid w:val="00003BDA"/>
    <w:rsid w:val="00003E10"/>
    <w:rsid w:val="00005FAC"/>
    <w:rsid w:val="00006711"/>
    <w:rsid w:val="0000762A"/>
    <w:rsid w:val="0001061A"/>
    <w:rsid w:val="00010B4D"/>
    <w:rsid w:val="00011B76"/>
    <w:rsid w:val="0001228F"/>
    <w:rsid w:val="00013491"/>
    <w:rsid w:val="00013554"/>
    <w:rsid w:val="0001368D"/>
    <w:rsid w:val="0001388F"/>
    <w:rsid w:val="0001565C"/>
    <w:rsid w:val="00015809"/>
    <w:rsid w:val="00017DA5"/>
    <w:rsid w:val="00017F03"/>
    <w:rsid w:val="00017FFB"/>
    <w:rsid w:val="000209AC"/>
    <w:rsid w:val="000222A2"/>
    <w:rsid w:val="00022587"/>
    <w:rsid w:val="0002322B"/>
    <w:rsid w:val="00023650"/>
    <w:rsid w:val="00024CA0"/>
    <w:rsid w:val="00026970"/>
    <w:rsid w:val="00026F82"/>
    <w:rsid w:val="000309BA"/>
    <w:rsid w:val="00031394"/>
    <w:rsid w:val="00032122"/>
    <w:rsid w:val="00032D3E"/>
    <w:rsid w:val="0003300C"/>
    <w:rsid w:val="0003423C"/>
    <w:rsid w:val="00034B53"/>
    <w:rsid w:val="00035D09"/>
    <w:rsid w:val="00036D1C"/>
    <w:rsid w:val="000413B5"/>
    <w:rsid w:val="00042062"/>
    <w:rsid w:val="00042310"/>
    <w:rsid w:val="00042782"/>
    <w:rsid w:val="000453F2"/>
    <w:rsid w:val="0004695B"/>
    <w:rsid w:val="000479AD"/>
    <w:rsid w:val="00051BAE"/>
    <w:rsid w:val="000535E7"/>
    <w:rsid w:val="000541E8"/>
    <w:rsid w:val="00056E37"/>
    <w:rsid w:val="0005737B"/>
    <w:rsid w:val="000625E5"/>
    <w:rsid w:val="00062678"/>
    <w:rsid w:val="00063E55"/>
    <w:rsid w:val="00065635"/>
    <w:rsid w:val="00066F1F"/>
    <w:rsid w:val="00067A85"/>
    <w:rsid w:val="00071D5C"/>
    <w:rsid w:val="000745DE"/>
    <w:rsid w:val="000746E3"/>
    <w:rsid w:val="00075D2A"/>
    <w:rsid w:val="0007668E"/>
    <w:rsid w:val="00077E2A"/>
    <w:rsid w:val="00081331"/>
    <w:rsid w:val="0008163B"/>
    <w:rsid w:val="00081E56"/>
    <w:rsid w:val="00084718"/>
    <w:rsid w:val="00085BA0"/>
    <w:rsid w:val="000866B6"/>
    <w:rsid w:val="00087066"/>
    <w:rsid w:val="00091274"/>
    <w:rsid w:val="00094879"/>
    <w:rsid w:val="000958A7"/>
    <w:rsid w:val="000966D8"/>
    <w:rsid w:val="00097DEA"/>
    <w:rsid w:val="000A01ED"/>
    <w:rsid w:val="000A0C9B"/>
    <w:rsid w:val="000A2A32"/>
    <w:rsid w:val="000A2D54"/>
    <w:rsid w:val="000A49DC"/>
    <w:rsid w:val="000A6C0D"/>
    <w:rsid w:val="000A7E82"/>
    <w:rsid w:val="000B04AE"/>
    <w:rsid w:val="000B0F91"/>
    <w:rsid w:val="000B24B4"/>
    <w:rsid w:val="000B2A03"/>
    <w:rsid w:val="000B5797"/>
    <w:rsid w:val="000B744D"/>
    <w:rsid w:val="000C0F56"/>
    <w:rsid w:val="000C1317"/>
    <w:rsid w:val="000C1FD6"/>
    <w:rsid w:val="000C208E"/>
    <w:rsid w:val="000C3DB1"/>
    <w:rsid w:val="000C42B8"/>
    <w:rsid w:val="000C458F"/>
    <w:rsid w:val="000C4980"/>
    <w:rsid w:val="000C5250"/>
    <w:rsid w:val="000C526C"/>
    <w:rsid w:val="000C563D"/>
    <w:rsid w:val="000C64E5"/>
    <w:rsid w:val="000C6EC4"/>
    <w:rsid w:val="000C7826"/>
    <w:rsid w:val="000C79EB"/>
    <w:rsid w:val="000D166E"/>
    <w:rsid w:val="000D2973"/>
    <w:rsid w:val="000D30EE"/>
    <w:rsid w:val="000D6740"/>
    <w:rsid w:val="000E0043"/>
    <w:rsid w:val="000E0991"/>
    <w:rsid w:val="000E203F"/>
    <w:rsid w:val="000E3252"/>
    <w:rsid w:val="000E33EF"/>
    <w:rsid w:val="000E3E36"/>
    <w:rsid w:val="000E464F"/>
    <w:rsid w:val="000E542A"/>
    <w:rsid w:val="000E5ADF"/>
    <w:rsid w:val="000E6366"/>
    <w:rsid w:val="000E683A"/>
    <w:rsid w:val="000E6D4D"/>
    <w:rsid w:val="000E6FD0"/>
    <w:rsid w:val="000F058C"/>
    <w:rsid w:val="000F2636"/>
    <w:rsid w:val="000F2A77"/>
    <w:rsid w:val="000F4319"/>
    <w:rsid w:val="000F4E8B"/>
    <w:rsid w:val="000F5069"/>
    <w:rsid w:val="000F56FE"/>
    <w:rsid w:val="000F6EAD"/>
    <w:rsid w:val="000F7978"/>
    <w:rsid w:val="00100B1C"/>
    <w:rsid w:val="00101E4D"/>
    <w:rsid w:val="00102225"/>
    <w:rsid w:val="0010235E"/>
    <w:rsid w:val="001023D2"/>
    <w:rsid w:val="00103815"/>
    <w:rsid w:val="00103BF2"/>
    <w:rsid w:val="00104F08"/>
    <w:rsid w:val="001058D5"/>
    <w:rsid w:val="00106167"/>
    <w:rsid w:val="001062A1"/>
    <w:rsid w:val="00106FBF"/>
    <w:rsid w:val="0010739C"/>
    <w:rsid w:val="001075F4"/>
    <w:rsid w:val="001076C1"/>
    <w:rsid w:val="0011199E"/>
    <w:rsid w:val="00112FF6"/>
    <w:rsid w:val="00113343"/>
    <w:rsid w:val="00114358"/>
    <w:rsid w:val="0011503E"/>
    <w:rsid w:val="00115AE1"/>
    <w:rsid w:val="00116184"/>
    <w:rsid w:val="00116191"/>
    <w:rsid w:val="00117411"/>
    <w:rsid w:val="001176A4"/>
    <w:rsid w:val="00120876"/>
    <w:rsid w:val="0012242C"/>
    <w:rsid w:val="001244B6"/>
    <w:rsid w:val="00125361"/>
    <w:rsid w:val="0012641E"/>
    <w:rsid w:val="00130094"/>
    <w:rsid w:val="00130E85"/>
    <w:rsid w:val="00132D51"/>
    <w:rsid w:val="00133757"/>
    <w:rsid w:val="00134C18"/>
    <w:rsid w:val="00136A08"/>
    <w:rsid w:val="001374BF"/>
    <w:rsid w:val="001420E7"/>
    <w:rsid w:val="00143058"/>
    <w:rsid w:val="00143A99"/>
    <w:rsid w:val="001453EC"/>
    <w:rsid w:val="0015029B"/>
    <w:rsid w:val="00150DDC"/>
    <w:rsid w:val="00150FC7"/>
    <w:rsid w:val="00151E81"/>
    <w:rsid w:val="001523A5"/>
    <w:rsid w:val="0015271A"/>
    <w:rsid w:val="001527BB"/>
    <w:rsid w:val="00152D15"/>
    <w:rsid w:val="001539D5"/>
    <w:rsid w:val="00155879"/>
    <w:rsid w:val="00156655"/>
    <w:rsid w:val="001570CC"/>
    <w:rsid w:val="00157E7B"/>
    <w:rsid w:val="00162C3A"/>
    <w:rsid w:val="00164096"/>
    <w:rsid w:val="001644D4"/>
    <w:rsid w:val="001651A1"/>
    <w:rsid w:val="0016524C"/>
    <w:rsid w:val="00167204"/>
    <w:rsid w:val="0017115C"/>
    <w:rsid w:val="001746FA"/>
    <w:rsid w:val="001770AD"/>
    <w:rsid w:val="001774AB"/>
    <w:rsid w:val="00180231"/>
    <w:rsid w:val="00180416"/>
    <w:rsid w:val="001806DD"/>
    <w:rsid w:val="00180D82"/>
    <w:rsid w:val="00180F36"/>
    <w:rsid w:val="00181618"/>
    <w:rsid w:val="0018376E"/>
    <w:rsid w:val="00183FC0"/>
    <w:rsid w:val="0018422B"/>
    <w:rsid w:val="001872C4"/>
    <w:rsid w:val="00190674"/>
    <w:rsid w:val="00190D6D"/>
    <w:rsid w:val="001912A3"/>
    <w:rsid w:val="001929C7"/>
    <w:rsid w:val="00194500"/>
    <w:rsid w:val="00194F5E"/>
    <w:rsid w:val="00195154"/>
    <w:rsid w:val="00196241"/>
    <w:rsid w:val="001965D8"/>
    <w:rsid w:val="001970A3"/>
    <w:rsid w:val="0019777C"/>
    <w:rsid w:val="001A122C"/>
    <w:rsid w:val="001A263E"/>
    <w:rsid w:val="001A2E0E"/>
    <w:rsid w:val="001A4CBA"/>
    <w:rsid w:val="001A4D75"/>
    <w:rsid w:val="001A5F8A"/>
    <w:rsid w:val="001A702F"/>
    <w:rsid w:val="001A7D86"/>
    <w:rsid w:val="001B0644"/>
    <w:rsid w:val="001B2C90"/>
    <w:rsid w:val="001B2D5F"/>
    <w:rsid w:val="001B3F69"/>
    <w:rsid w:val="001B494D"/>
    <w:rsid w:val="001B4CED"/>
    <w:rsid w:val="001B4ECC"/>
    <w:rsid w:val="001B53FB"/>
    <w:rsid w:val="001B5A74"/>
    <w:rsid w:val="001C14F1"/>
    <w:rsid w:val="001C3106"/>
    <w:rsid w:val="001C37A5"/>
    <w:rsid w:val="001C38DF"/>
    <w:rsid w:val="001C41C6"/>
    <w:rsid w:val="001C4316"/>
    <w:rsid w:val="001C631F"/>
    <w:rsid w:val="001C6457"/>
    <w:rsid w:val="001C6B8B"/>
    <w:rsid w:val="001C7515"/>
    <w:rsid w:val="001C75AF"/>
    <w:rsid w:val="001C7699"/>
    <w:rsid w:val="001D1F6E"/>
    <w:rsid w:val="001D2E59"/>
    <w:rsid w:val="001D46F5"/>
    <w:rsid w:val="001E0C9F"/>
    <w:rsid w:val="001E1398"/>
    <w:rsid w:val="001E150F"/>
    <w:rsid w:val="001E3128"/>
    <w:rsid w:val="001E3939"/>
    <w:rsid w:val="001E4513"/>
    <w:rsid w:val="001E51BD"/>
    <w:rsid w:val="001E54F6"/>
    <w:rsid w:val="001E5C0A"/>
    <w:rsid w:val="001E7FE5"/>
    <w:rsid w:val="001F06E5"/>
    <w:rsid w:val="001F25D3"/>
    <w:rsid w:val="001F3106"/>
    <w:rsid w:val="001F422F"/>
    <w:rsid w:val="001F5476"/>
    <w:rsid w:val="001F5850"/>
    <w:rsid w:val="001F5C9A"/>
    <w:rsid w:val="00202851"/>
    <w:rsid w:val="00203135"/>
    <w:rsid w:val="00203514"/>
    <w:rsid w:val="00203B0B"/>
    <w:rsid w:val="00204C24"/>
    <w:rsid w:val="00204E04"/>
    <w:rsid w:val="002050A4"/>
    <w:rsid w:val="002053DC"/>
    <w:rsid w:val="002053E0"/>
    <w:rsid w:val="00205947"/>
    <w:rsid w:val="00207C09"/>
    <w:rsid w:val="00211374"/>
    <w:rsid w:val="002114B3"/>
    <w:rsid w:val="002122E9"/>
    <w:rsid w:val="00212EF6"/>
    <w:rsid w:val="002145B1"/>
    <w:rsid w:val="0021522C"/>
    <w:rsid w:val="00217E18"/>
    <w:rsid w:val="00220521"/>
    <w:rsid w:val="002232CC"/>
    <w:rsid w:val="00225839"/>
    <w:rsid w:val="00227B21"/>
    <w:rsid w:val="002317FB"/>
    <w:rsid w:val="00232216"/>
    <w:rsid w:val="00232C62"/>
    <w:rsid w:val="00233BD1"/>
    <w:rsid w:val="0023463A"/>
    <w:rsid w:val="00234FF7"/>
    <w:rsid w:val="00235DE3"/>
    <w:rsid w:val="00236DAD"/>
    <w:rsid w:val="00237D83"/>
    <w:rsid w:val="00237F11"/>
    <w:rsid w:val="0024162B"/>
    <w:rsid w:val="0024185C"/>
    <w:rsid w:val="0024186A"/>
    <w:rsid w:val="00241FD8"/>
    <w:rsid w:val="00242660"/>
    <w:rsid w:val="00242F23"/>
    <w:rsid w:val="00244119"/>
    <w:rsid w:val="00245D31"/>
    <w:rsid w:val="002473B4"/>
    <w:rsid w:val="00247D12"/>
    <w:rsid w:val="00250627"/>
    <w:rsid w:val="00250AC7"/>
    <w:rsid w:val="00250DA4"/>
    <w:rsid w:val="00252170"/>
    <w:rsid w:val="002523E8"/>
    <w:rsid w:val="002541CC"/>
    <w:rsid w:val="00254A8D"/>
    <w:rsid w:val="00255162"/>
    <w:rsid w:val="002551AF"/>
    <w:rsid w:val="00255988"/>
    <w:rsid w:val="00262BA8"/>
    <w:rsid w:val="00263AA1"/>
    <w:rsid w:val="00263BAD"/>
    <w:rsid w:val="002645F1"/>
    <w:rsid w:val="00267C92"/>
    <w:rsid w:val="002701FF"/>
    <w:rsid w:val="00271825"/>
    <w:rsid w:val="002722B3"/>
    <w:rsid w:val="0027237D"/>
    <w:rsid w:val="00274350"/>
    <w:rsid w:val="00275202"/>
    <w:rsid w:val="00275618"/>
    <w:rsid w:val="002758E4"/>
    <w:rsid w:val="002758F9"/>
    <w:rsid w:val="0027691E"/>
    <w:rsid w:val="002775C7"/>
    <w:rsid w:val="00280AA3"/>
    <w:rsid w:val="0028111F"/>
    <w:rsid w:val="0028242F"/>
    <w:rsid w:val="00282BD4"/>
    <w:rsid w:val="00284521"/>
    <w:rsid w:val="00284E3E"/>
    <w:rsid w:val="00286006"/>
    <w:rsid w:val="00287B85"/>
    <w:rsid w:val="00287F9A"/>
    <w:rsid w:val="00290E19"/>
    <w:rsid w:val="00292680"/>
    <w:rsid w:val="00292A47"/>
    <w:rsid w:val="0029465A"/>
    <w:rsid w:val="002961B3"/>
    <w:rsid w:val="00296807"/>
    <w:rsid w:val="00297A9A"/>
    <w:rsid w:val="002A0245"/>
    <w:rsid w:val="002A193B"/>
    <w:rsid w:val="002A25E0"/>
    <w:rsid w:val="002A362F"/>
    <w:rsid w:val="002A3A35"/>
    <w:rsid w:val="002A54AD"/>
    <w:rsid w:val="002A721F"/>
    <w:rsid w:val="002A722E"/>
    <w:rsid w:val="002A77B6"/>
    <w:rsid w:val="002B10BD"/>
    <w:rsid w:val="002B15F3"/>
    <w:rsid w:val="002B1640"/>
    <w:rsid w:val="002B1968"/>
    <w:rsid w:val="002B28A0"/>
    <w:rsid w:val="002B2AAB"/>
    <w:rsid w:val="002B2E32"/>
    <w:rsid w:val="002B3354"/>
    <w:rsid w:val="002B448E"/>
    <w:rsid w:val="002B44EB"/>
    <w:rsid w:val="002B4725"/>
    <w:rsid w:val="002B577A"/>
    <w:rsid w:val="002B6093"/>
    <w:rsid w:val="002B62D4"/>
    <w:rsid w:val="002B6489"/>
    <w:rsid w:val="002B7D77"/>
    <w:rsid w:val="002C0790"/>
    <w:rsid w:val="002C086D"/>
    <w:rsid w:val="002C2778"/>
    <w:rsid w:val="002C3109"/>
    <w:rsid w:val="002C31FC"/>
    <w:rsid w:val="002C548C"/>
    <w:rsid w:val="002C66D0"/>
    <w:rsid w:val="002C7B6F"/>
    <w:rsid w:val="002C7E19"/>
    <w:rsid w:val="002D00A2"/>
    <w:rsid w:val="002D04DA"/>
    <w:rsid w:val="002D1CD0"/>
    <w:rsid w:val="002D33CA"/>
    <w:rsid w:val="002D3EB6"/>
    <w:rsid w:val="002D4486"/>
    <w:rsid w:val="002D5266"/>
    <w:rsid w:val="002D680B"/>
    <w:rsid w:val="002D6C38"/>
    <w:rsid w:val="002D72F3"/>
    <w:rsid w:val="002E07D1"/>
    <w:rsid w:val="002E0E19"/>
    <w:rsid w:val="002E15E0"/>
    <w:rsid w:val="002E2FA1"/>
    <w:rsid w:val="002E4490"/>
    <w:rsid w:val="002E52AE"/>
    <w:rsid w:val="002E53BC"/>
    <w:rsid w:val="002E709D"/>
    <w:rsid w:val="002E70C9"/>
    <w:rsid w:val="002F0105"/>
    <w:rsid w:val="002F15BF"/>
    <w:rsid w:val="002F1AD7"/>
    <w:rsid w:val="002F2BFE"/>
    <w:rsid w:val="002F3152"/>
    <w:rsid w:val="002F4C6F"/>
    <w:rsid w:val="002F6984"/>
    <w:rsid w:val="002F6BF3"/>
    <w:rsid w:val="002F74F5"/>
    <w:rsid w:val="002F7BD2"/>
    <w:rsid w:val="00300206"/>
    <w:rsid w:val="00301190"/>
    <w:rsid w:val="0030166A"/>
    <w:rsid w:val="00302897"/>
    <w:rsid w:val="00302D5A"/>
    <w:rsid w:val="00303018"/>
    <w:rsid w:val="003045CD"/>
    <w:rsid w:val="003052A1"/>
    <w:rsid w:val="0030732E"/>
    <w:rsid w:val="0031056D"/>
    <w:rsid w:val="003106F0"/>
    <w:rsid w:val="0031141F"/>
    <w:rsid w:val="00311AF6"/>
    <w:rsid w:val="0031216C"/>
    <w:rsid w:val="003148E2"/>
    <w:rsid w:val="00314B4E"/>
    <w:rsid w:val="00315C80"/>
    <w:rsid w:val="0031682F"/>
    <w:rsid w:val="00316918"/>
    <w:rsid w:val="0031702B"/>
    <w:rsid w:val="0031736A"/>
    <w:rsid w:val="003174F4"/>
    <w:rsid w:val="0031791F"/>
    <w:rsid w:val="00317A43"/>
    <w:rsid w:val="00320F07"/>
    <w:rsid w:val="003212E3"/>
    <w:rsid w:val="00321687"/>
    <w:rsid w:val="00322E99"/>
    <w:rsid w:val="00323545"/>
    <w:rsid w:val="0032490B"/>
    <w:rsid w:val="00324E0F"/>
    <w:rsid w:val="00325D81"/>
    <w:rsid w:val="003268EE"/>
    <w:rsid w:val="00326C6F"/>
    <w:rsid w:val="00327942"/>
    <w:rsid w:val="003304A1"/>
    <w:rsid w:val="00332461"/>
    <w:rsid w:val="003324B1"/>
    <w:rsid w:val="00333970"/>
    <w:rsid w:val="00334615"/>
    <w:rsid w:val="003347E2"/>
    <w:rsid w:val="00334EBB"/>
    <w:rsid w:val="0033570D"/>
    <w:rsid w:val="00335D75"/>
    <w:rsid w:val="0033689F"/>
    <w:rsid w:val="003370AF"/>
    <w:rsid w:val="00340265"/>
    <w:rsid w:val="00340D92"/>
    <w:rsid w:val="0034309A"/>
    <w:rsid w:val="0034392B"/>
    <w:rsid w:val="00343BE5"/>
    <w:rsid w:val="0034516A"/>
    <w:rsid w:val="00345236"/>
    <w:rsid w:val="00350C72"/>
    <w:rsid w:val="003548F3"/>
    <w:rsid w:val="0035502A"/>
    <w:rsid w:val="0035535B"/>
    <w:rsid w:val="00355A1F"/>
    <w:rsid w:val="003563C3"/>
    <w:rsid w:val="00356E5F"/>
    <w:rsid w:val="00356F1A"/>
    <w:rsid w:val="003602CB"/>
    <w:rsid w:val="003602ED"/>
    <w:rsid w:val="00361759"/>
    <w:rsid w:val="00361C0D"/>
    <w:rsid w:val="00361C91"/>
    <w:rsid w:val="00361D59"/>
    <w:rsid w:val="0036266D"/>
    <w:rsid w:val="00362D1B"/>
    <w:rsid w:val="00364AE7"/>
    <w:rsid w:val="00364C26"/>
    <w:rsid w:val="00365731"/>
    <w:rsid w:val="0036636A"/>
    <w:rsid w:val="003670DD"/>
    <w:rsid w:val="00367D56"/>
    <w:rsid w:val="00371E95"/>
    <w:rsid w:val="0037276C"/>
    <w:rsid w:val="00372857"/>
    <w:rsid w:val="0037312A"/>
    <w:rsid w:val="00373170"/>
    <w:rsid w:val="003734C3"/>
    <w:rsid w:val="00373AD1"/>
    <w:rsid w:val="00373ECF"/>
    <w:rsid w:val="00374297"/>
    <w:rsid w:val="00374595"/>
    <w:rsid w:val="00377395"/>
    <w:rsid w:val="0037786D"/>
    <w:rsid w:val="003800CA"/>
    <w:rsid w:val="00380BB9"/>
    <w:rsid w:val="003812A9"/>
    <w:rsid w:val="003829BA"/>
    <w:rsid w:val="0038427D"/>
    <w:rsid w:val="0038619E"/>
    <w:rsid w:val="0038764F"/>
    <w:rsid w:val="00387923"/>
    <w:rsid w:val="00387943"/>
    <w:rsid w:val="00387944"/>
    <w:rsid w:val="00390500"/>
    <w:rsid w:val="00390F6D"/>
    <w:rsid w:val="00392DBD"/>
    <w:rsid w:val="003932B0"/>
    <w:rsid w:val="00393F4E"/>
    <w:rsid w:val="00394426"/>
    <w:rsid w:val="00394551"/>
    <w:rsid w:val="00394720"/>
    <w:rsid w:val="003955C9"/>
    <w:rsid w:val="00395E87"/>
    <w:rsid w:val="003964C7"/>
    <w:rsid w:val="00397A75"/>
    <w:rsid w:val="003A0229"/>
    <w:rsid w:val="003A09F8"/>
    <w:rsid w:val="003A1E79"/>
    <w:rsid w:val="003A1F5B"/>
    <w:rsid w:val="003A42A1"/>
    <w:rsid w:val="003A444E"/>
    <w:rsid w:val="003A449C"/>
    <w:rsid w:val="003A494A"/>
    <w:rsid w:val="003A4D05"/>
    <w:rsid w:val="003A5583"/>
    <w:rsid w:val="003A582E"/>
    <w:rsid w:val="003A6591"/>
    <w:rsid w:val="003A7149"/>
    <w:rsid w:val="003A7267"/>
    <w:rsid w:val="003A76E8"/>
    <w:rsid w:val="003B195D"/>
    <w:rsid w:val="003B28C0"/>
    <w:rsid w:val="003B31CF"/>
    <w:rsid w:val="003B5E8A"/>
    <w:rsid w:val="003B5F59"/>
    <w:rsid w:val="003B7853"/>
    <w:rsid w:val="003B7875"/>
    <w:rsid w:val="003B7DD1"/>
    <w:rsid w:val="003C235D"/>
    <w:rsid w:val="003C393D"/>
    <w:rsid w:val="003C4793"/>
    <w:rsid w:val="003C5939"/>
    <w:rsid w:val="003D16E8"/>
    <w:rsid w:val="003D1D0E"/>
    <w:rsid w:val="003D1FAD"/>
    <w:rsid w:val="003D22E8"/>
    <w:rsid w:val="003D3E9C"/>
    <w:rsid w:val="003D427A"/>
    <w:rsid w:val="003D4757"/>
    <w:rsid w:val="003D708F"/>
    <w:rsid w:val="003D768B"/>
    <w:rsid w:val="003D77E1"/>
    <w:rsid w:val="003E30D1"/>
    <w:rsid w:val="003E614E"/>
    <w:rsid w:val="003E677F"/>
    <w:rsid w:val="003E73E6"/>
    <w:rsid w:val="003F0C11"/>
    <w:rsid w:val="003F14C7"/>
    <w:rsid w:val="003F1B45"/>
    <w:rsid w:val="003F1E2D"/>
    <w:rsid w:val="003F21F2"/>
    <w:rsid w:val="003F251E"/>
    <w:rsid w:val="003F2CAB"/>
    <w:rsid w:val="003F2E77"/>
    <w:rsid w:val="003F3255"/>
    <w:rsid w:val="003F41FC"/>
    <w:rsid w:val="003F49AC"/>
    <w:rsid w:val="003F67F1"/>
    <w:rsid w:val="00402183"/>
    <w:rsid w:val="004054C0"/>
    <w:rsid w:val="0040567E"/>
    <w:rsid w:val="00405C7F"/>
    <w:rsid w:val="00407A46"/>
    <w:rsid w:val="00410AF0"/>
    <w:rsid w:val="004116AD"/>
    <w:rsid w:val="004121FA"/>
    <w:rsid w:val="00413F03"/>
    <w:rsid w:val="0041436B"/>
    <w:rsid w:val="00415196"/>
    <w:rsid w:val="004152BC"/>
    <w:rsid w:val="00416CEC"/>
    <w:rsid w:val="00417460"/>
    <w:rsid w:val="00417DE2"/>
    <w:rsid w:val="004207AB"/>
    <w:rsid w:val="00420C2A"/>
    <w:rsid w:val="004217AD"/>
    <w:rsid w:val="00421B02"/>
    <w:rsid w:val="00421E97"/>
    <w:rsid w:val="00421F4B"/>
    <w:rsid w:val="004239BB"/>
    <w:rsid w:val="00423FA2"/>
    <w:rsid w:val="00425CB7"/>
    <w:rsid w:val="00427B68"/>
    <w:rsid w:val="00431198"/>
    <w:rsid w:val="004316AB"/>
    <w:rsid w:val="00431D90"/>
    <w:rsid w:val="0043207A"/>
    <w:rsid w:val="004334F5"/>
    <w:rsid w:val="00433525"/>
    <w:rsid w:val="0043362B"/>
    <w:rsid w:val="00434CD4"/>
    <w:rsid w:val="0044043F"/>
    <w:rsid w:val="00442182"/>
    <w:rsid w:val="00446DF8"/>
    <w:rsid w:val="004471E0"/>
    <w:rsid w:val="0044751C"/>
    <w:rsid w:val="00447B6E"/>
    <w:rsid w:val="00451159"/>
    <w:rsid w:val="00451AEA"/>
    <w:rsid w:val="004528EF"/>
    <w:rsid w:val="00454266"/>
    <w:rsid w:val="00454732"/>
    <w:rsid w:val="00454C3E"/>
    <w:rsid w:val="00455431"/>
    <w:rsid w:val="004575F9"/>
    <w:rsid w:val="00457BE0"/>
    <w:rsid w:val="004601D9"/>
    <w:rsid w:val="00461891"/>
    <w:rsid w:val="00461A17"/>
    <w:rsid w:val="00461A9F"/>
    <w:rsid w:val="00461B00"/>
    <w:rsid w:val="00462806"/>
    <w:rsid w:val="004637E0"/>
    <w:rsid w:val="00463A9C"/>
    <w:rsid w:val="0046460E"/>
    <w:rsid w:val="00466120"/>
    <w:rsid w:val="00466144"/>
    <w:rsid w:val="00466775"/>
    <w:rsid w:val="0047019E"/>
    <w:rsid w:val="0047270F"/>
    <w:rsid w:val="0047379D"/>
    <w:rsid w:val="00474820"/>
    <w:rsid w:val="00474E84"/>
    <w:rsid w:val="00476FC3"/>
    <w:rsid w:val="004777AD"/>
    <w:rsid w:val="00482199"/>
    <w:rsid w:val="00484DD0"/>
    <w:rsid w:val="00487AD5"/>
    <w:rsid w:val="0049033B"/>
    <w:rsid w:val="00491475"/>
    <w:rsid w:val="00491610"/>
    <w:rsid w:val="00492F38"/>
    <w:rsid w:val="004961E0"/>
    <w:rsid w:val="0049785C"/>
    <w:rsid w:val="004978FB"/>
    <w:rsid w:val="004A00B9"/>
    <w:rsid w:val="004A0563"/>
    <w:rsid w:val="004A3856"/>
    <w:rsid w:val="004A39CA"/>
    <w:rsid w:val="004A3C94"/>
    <w:rsid w:val="004A481F"/>
    <w:rsid w:val="004A49CF"/>
    <w:rsid w:val="004A4F34"/>
    <w:rsid w:val="004A55D1"/>
    <w:rsid w:val="004A6A59"/>
    <w:rsid w:val="004A6DEA"/>
    <w:rsid w:val="004A7754"/>
    <w:rsid w:val="004B1C86"/>
    <w:rsid w:val="004B39EB"/>
    <w:rsid w:val="004B6297"/>
    <w:rsid w:val="004B6794"/>
    <w:rsid w:val="004B7EF3"/>
    <w:rsid w:val="004C0D90"/>
    <w:rsid w:val="004C1389"/>
    <w:rsid w:val="004C1805"/>
    <w:rsid w:val="004C2401"/>
    <w:rsid w:val="004C32AC"/>
    <w:rsid w:val="004C3477"/>
    <w:rsid w:val="004C4A72"/>
    <w:rsid w:val="004C4E34"/>
    <w:rsid w:val="004C7196"/>
    <w:rsid w:val="004D042A"/>
    <w:rsid w:val="004D376B"/>
    <w:rsid w:val="004D38C2"/>
    <w:rsid w:val="004D4711"/>
    <w:rsid w:val="004D4882"/>
    <w:rsid w:val="004D6CE6"/>
    <w:rsid w:val="004E0181"/>
    <w:rsid w:val="004E09CE"/>
    <w:rsid w:val="004E1F62"/>
    <w:rsid w:val="004E39D1"/>
    <w:rsid w:val="004E6413"/>
    <w:rsid w:val="004F1E2C"/>
    <w:rsid w:val="004F221B"/>
    <w:rsid w:val="004F2623"/>
    <w:rsid w:val="004F279F"/>
    <w:rsid w:val="004F4E33"/>
    <w:rsid w:val="004F5F50"/>
    <w:rsid w:val="004F6302"/>
    <w:rsid w:val="004F6306"/>
    <w:rsid w:val="004F6B5B"/>
    <w:rsid w:val="005004CB"/>
    <w:rsid w:val="00500956"/>
    <w:rsid w:val="00500C7B"/>
    <w:rsid w:val="00500FE0"/>
    <w:rsid w:val="00502391"/>
    <w:rsid w:val="005037DE"/>
    <w:rsid w:val="00503D99"/>
    <w:rsid w:val="0050415C"/>
    <w:rsid w:val="005041B2"/>
    <w:rsid w:val="005062BD"/>
    <w:rsid w:val="005063DC"/>
    <w:rsid w:val="00507234"/>
    <w:rsid w:val="005102B7"/>
    <w:rsid w:val="005112A5"/>
    <w:rsid w:val="00512052"/>
    <w:rsid w:val="0051325F"/>
    <w:rsid w:val="00514904"/>
    <w:rsid w:val="0051715E"/>
    <w:rsid w:val="00517490"/>
    <w:rsid w:val="00520B67"/>
    <w:rsid w:val="00520CB9"/>
    <w:rsid w:val="00521090"/>
    <w:rsid w:val="00522665"/>
    <w:rsid w:val="005238A3"/>
    <w:rsid w:val="00524528"/>
    <w:rsid w:val="005265BA"/>
    <w:rsid w:val="005278B3"/>
    <w:rsid w:val="00527C25"/>
    <w:rsid w:val="00530DDC"/>
    <w:rsid w:val="0053178F"/>
    <w:rsid w:val="00531880"/>
    <w:rsid w:val="005329E5"/>
    <w:rsid w:val="00533A5A"/>
    <w:rsid w:val="00534178"/>
    <w:rsid w:val="0053461F"/>
    <w:rsid w:val="0053473C"/>
    <w:rsid w:val="00534A4A"/>
    <w:rsid w:val="00536629"/>
    <w:rsid w:val="00537B42"/>
    <w:rsid w:val="00537B9A"/>
    <w:rsid w:val="00537FAC"/>
    <w:rsid w:val="005411D2"/>
    <w:rsid w:val="005416D5"/>
    <w:rsid w:val="005446BB"/>
    <w:rsid w:val="00546D79"/>
    <w:rsid w:val="005501AA"/>
    <w:rsid w:val="00550B4F"/>
    <w:rsid w:val="00550D59"/>
    <w:rsid w:val="00552084"/>
    <w:rsid w:val="00552590"/>
    <w:rsid w:val="005531FA"/>
    <w:rsid w:val="00553AFC"/>
    <w:rsid w:val="005547E5"/>
    <w:rsid w:val="00555921"/>
    <w:rsid w:val="00555FC1"/>
    <w:rsid w:val="005579D5"/>
    <w:rsid w:val="005609F1"/>
    <w:rsid w:val="00560AF8"/>
    <w:rsid w:val="005617E8"/>
    <w:rsid w:val="00561A0D"/>
    <w:rsid w:val="005646F3"/>
    <w:rsid w:val="0056510F"/>
    <w:rsid w:val="005652CA"/>
    <w:rsid w:val="0056593F"/>
    <w:rsid w:val="00565AC7"/>
    <w:rsid w:val="00566F39"/>
    <w:rsid w:val="00571152"/>
    <w:rsid w:val="00572723"/>
    <w:rsid w:val="00572C7C"/>
    <w:rsid w:val="00574054"/>
    <w:rsid w:val="005759A2"/>
    <w:rsid w:val="00575DFD"/>
    <w:rsid w:val="00575EA2"/>
    <w:rsid w:val="0057619C"/>
    <w:rsid w:val="00576A46"/>
    <w:rsid w:val="00576DCF"/>
    <w:rsid w:val="00580EC2"/>
    <w:rsid w:val="0058191D"/>
    <w:rsid w:val="00581E3C"/>
    <w:rsid w:val="00581ED1"/>
    <w:rsid w:val="00582A35"/>
    <w:rsid w:val="00583869"/>
    <w:rsid w:val="00583994"/>
    <w:rsid w:val="005853D8"/>
    <w:rsid w:val="0058586E"/>
    <w:rsid w:val="00585BD0"/>
    <w:rsid w:val="00585EB4"/>
    <w:rsid w:val="005874BA"/>
    <w:rsid w:val="00590E2B"/>
    <w:rsid w:val="005916FE"/>
    <w:rsid w:val="005920AE"/>
    <w:rsid w:val="0059274C"/>
    <w:rsid w:val="00592CF1"/>
    <w:rsid w:val="0059349F"/>
    <w:rsid w:val="00593504"/>
    <w:rsid w:val="0059482A"/>
    <w:rsid w:val="005952AD"/>
    <w:rsid w:val="00595924"/>
    <w:rsid w:val="0059735F"/>
    <w:rsid w:val="0059797E"/>
    <w:rsid w:val="005A05C9"/>
    <w:rsid w:val="005A231A"/>
    <w:rsid w:val="005A330D"/>
    <w:rsid w:val="005A3DF4"/>
    <w:rsid w:val="005A5A76"/>
    <w:rsid w:val="005A7180"/>
    <w:rsid w:val="005B097F"/>
    <w:rsid w:val="005B0ABA"/>
    <w:rsid w:val="005B19F2"/>
    <w:rsid w:val="005B28DF"/>
    <w:rsid w:val="005B3498"/>
    <w:rsid w:val="005B44AF"/>
    <w:rsid w:val="005B5765"/>
    <w:rsid w:val="005B7439"/>
    <w:rsid w:val="005B7795"/>
    <w:rsid w:val="005B7E58"/>
    <w:rsid w:val="005C0954"/>
    <w:rsid w:val="005C0C10"/>
    <w:rsid w:val="005C1064"/>
    <w:rsid w:val="005C488D"/>
    <w:rsid w:val="005C59A2"/>
    <w:rsid w:val="005C59AD"/>
    <w:rsid w:val="005C642F"/>
    <w:rsid w:val="005C7B14"/>
    <w:rsid w:val="005D05BF"/>
    <w:rsid w:val="005D1467"/>
    <w:rsid w:val="005D1B13"/>
    <w:rsid w:val="005D2B21"/>
    <w:rsid w:val="005D3540"/>
    <w:rsid w:val="005D385B"/>
    <w:rsid w:val="005D62DE"/>
    <w:rsid w:val="005D7CA4"/>
    <w:rsid w:val="005E1A13"/>
    <w:rsid w:val="005E2524"/>
    <w:rsid w:val="005E4EFF"/>
    <w:rsid w:val="005E5DEC"/>
    <w:rsid w:val="005E6A89"/>
    <w:rsid w:val="005F0011"/>
    <w:rsid w:val="005F0FA2"/>
    <w:rsid w:val="005F2F38"/>
    <w:rsid w:val="005F548D"/>
    <w:rsid w:val="005F5A97"/>
    <w:rsid w:val="005F6BF1"/>
    <w:rsid w:val="00600C53"/>
    <w:rsid w:val="00601500"/>
    <w:rsid w:val="00601C2A"/>
    <w:rsid w:val="00602EEF"/>
    <w:rsid w:val="0060494B"/>
    <w:rsid w:val="00605089"/>
    <w:rsid w:val="006066F7"/>
    <w:rsid w:val="00607147"/>
    <w:rsid w:val="0060793B"/>
    <w:rsid w:val="006112F8"/>
    <w:rsid w:val="00611B99"/>
    <w:rsid w:val="00613779"/>
    <w:rsid w:val="00613C20"/>
    <w:rsid w:val="006146B6"/>
    <w:rsid w:val="006172BE"/>
    <w:rsid w:val="006203B3"/>
    <w:rsid w:val="00621453"/>
    <w:rsid w:val="006220E2"/>
    <w:rsid w:val="00622301"/>
    <w:rsid w:val="00624C2C"/>
    <w:rsid w:val="006252C5"/>
    <w:rsid w:val="00630EB1"/>
    <w:rsid w:val="00631206"/>
    <w:rsid w:val="0063121A"/>
    <w:rsid w:val="00631B19"/>
    <w:rsid w:val="00631C75"/>
    <w:rsid w:val="0063411E"/>
    <w:rsid w:val="00635F44"/>
    <w:rsid w:val="006365CC"/>
    <w:rsid w:val="0064028D"/>
    <w:rsid w:val="006421B6"/>
    <w:rsid w:val="0064283A"/>
    <w:rsid w:val="006436CC"/>
    <w:rsid w:val="00643BCB"/>
    <w:rsid w:val="00644189"/>
    <w:rsid w:val="00644309"/>
    <w:rsid w:val="00644BB0"/>
    <w:rsid w:val="00644D44"/>
    <w:rsid w:val="00645B8D"/>
    <w:rsid w:val="00646877"/>
    <w:rsid w:val="00646B7A"/>
    <w:rsid w:val="00646FA2"/>
    <w:rsid w:val="00650A74"/>
    <w:rsid w:val="00652B4A"/>
    <w:rsid w:val="0065382A"/>
    <w:rsid w:val="006544B0"/>
    <w:rsid w:val="00655923"/>
    <w:rsid w:val="00655980"/>
    <w:rsid w:val="006576BB"/>
    <w:rsid w:val="0065772F"/>
    <w:rsid w:val="00660A6F"/>
    <w:rsid w:val="00660BB0"/>
    <w:rsid w:val="00662603"/>
    <w:rsid w:val="006626E5"/>
    <w:rsid w:val="006627D7"/>
    <w:rsid w:val="00663F01"/>
    <w:rsid w:val="006649DA"/>
    <w:rsid w:val="00664C77"/>
    <w:rsid w:val="00665F17"/>
    <w:rsid w:val="006664B9"/>
    <w:rsid w:val="00666BFB"/>
    <w:rsid w:val="006675E3"/>
    <w:rsid w:val="0067033D"/>
    <w:rsid w:val="00671DCC"/>
    <w:rsid w:val="006724EA"/>
    <w:rsid w:val="00672E29"/>
    <w:rsid w:val="00676BD9"/>
    <w:rsid w:val="00677071"/>
    <w:rsid w:val="006775C9"/>
    <w:rsid w:val="006802F3"/>
    <w:rsid w:val="00680381"/>
    <w:rsid w:val="00680386"/>
    <w:rsid w:val="0068056F"/>
    <w:rsid w:val="00680BF4"/>
    <w:rsid w:val="00681257"/>
    <w:rsid w:val="00681C0D"/>
    <w:rsid w:val="006831CA"/>
    <w:rsid w:val="006851B6"/>
    <w:rsid w:val="0068583D"/>
    <w:rsid w:val="006858C2"/>
    <w:rsid w:val="00685D91"/>
    <w:rsid w:val="00685DD0"/>
    <w:rsid w:val="006863BF"/>
    <w:rsid w:val="00686480"/>
    <w:rsid w:val="00686751"/>
    <w:rsid w:val="006873DA"/>
    <w:rsid w:val="00694246"/>
    <w:rsid w:val="0069443E"/>
    <w:rsid w:val="00694A3D"/>
    <w:rsid w:val="0069515C"/>
    <w:rsid w:val="0069588B"/>
    <w:rsid w:val="00696486"/>
    <w:rsid w:val="0069667C"/>
    <w:rsid w:val="006966D9"/>
    <w:rsid w:val="006976C1"/>
    <w:rsid w:val="006976CD"/>
    <w:rsid w:val="006A2A1F"/>
    <w:rsid w:val="006A384C"/>
    <w:rsid w:val="006A4007"/>
    <w:rsid w:val="006A43CA"/>
    <w:rsid w:val="006A46BE"/>
    <w:rsid w:val="006A48B3"/>
    <w:rsid w:val="006B04EB"/>
    <w:rsid w:val="006B1969"/>
    <w:rsid w:val="006B1A11"/>
    <w:rsid w:val="006B20C9"/>
    <w:rsid w:val="006B273A"/>
    <w:rsid w:val="006B2BE1"/>
    <w:rsid w:val="006B56CD"/>
    <w:rsid w:val="006B617A"/>
    <w:rsid w:val="006B6390"/>
    <w:rsid w:val="006C021B"/>
    <w:rsid w:val="006C055B"/>
    <w:rsid w:val="006C1C4B"/>
    <w:rsid w:val="006C22C6"/>
    <w:rsid w:val="006C2FD2"/>
    <w:rsid w:val="006C66FA"/>
    <w:rsid w:val="006C6A01"/>
    <w:rsid w:val="006D0E07"/>
    <w:rsid w:val="006D16F5"/>
    <w:rsid w:val="006D2367"/>
    <w:rsid w:val="006D3AD8"/>
    <w:rsid w:val="006D4A5A"/>
    <w:rsid w:val="006D5380"/>
    <w:rsid w:val="006D5585"/>
    <w:rsid w:val="006D6D9B"/>
    <w:rsid w:val="006D7B4F"/>
    <w:rsid w:val="006D7C5D"/>
    <w:rsid w:val="006E0DAE"/>
    <w:rsid w:val="006E21B0"/>
    <w:rsid w:val="006E3824"/>
    <w:rsid w:val="006E7D02"/>
    <w:rsid w:val="006E7F17"/>
    <w:rsid w:val="006F0DDE"/>
    <w:rsid w:val="006F1F01"/>
    <w:rsid w:val="006F44A8"/>
    <w:rsid w:val="006F7651"/>
    <w:rsid w:val="00703316"/>
    <w:rsid w:val="0070625B"/>
    <w:rsid w:val="00711472"/>
    <w:rsid w:val="0071192E"/>
    <w:rsid w:val="00711A73"/>
    <w:rsid w:val="0071327C"/>
    <w:rsid w:val="0071331B"/>
    <w:rsid w:val="007160D3"/>
    <w:rsid w:val="00720579"/>
    <w:rsid w:val="00720DF3"/>
    <w:rsid w:val="00720ECC"/>
    <w:rsid w:val="00720FC6"/>
    <w:rsid w:val="0072124C"/>
    <w:rsid w:val="00721CA5"/>
    <w:rsid w:val="00722726"/>
    <w:rsid w:val="00722937"/>
    <w:rsid w:val="00723824"/>
    <w:rsid w:val="0072386A"/>
    <w:rsid w:val="0072413D"/>
    <w:rsid w:val="0072429F"/>
    <w:rsid w:val="00724974"/>
    <w:rsid w:val="00725210"/>
    <w:rsid w:val="007271A7"/>
    <w:rsid w:val="00727B6C"/>
    <w:rsid w:val="00731D7C"/>
    <w:rsid w:val="00732AEB"/>
    <w:rsid w:val="00733265"/>
    <w:rsid w:val="0073355D"/>
    <w:rsid w:val="00734260"/>
    <w:rsid w:val="00734B09"/>
    <w:rsid w:val="00734CA1"/>
    <w:rsid w:val="00737658"/>
    <w:rsid w:val="0074232A"/>
    <w:rsid w:val="00743C6C"/>
    <w:rsid w:val="007451FA"/>
    <w:rsid w:val="00745EE9"/>
    <w:rsid w:val="00747867"/>
    <w:rsid w:val="00747967"/>
    <w:rsid w:val="00747E21"/>
    <w:rsid w:val="00753E89"/>
    <w:rsid w:val="007540CF"/>
    <w:rsid w:val="00754FEC"/>
    <w:rsid w:val="00755231"/>
    <w:rsid w:val="007552AA"/>
    <w:rsid w:val="00756387"/>
    <w:rsid w:val="00760ADA"/>
    <w:rsid w:val="00760B07"/>
    <w:rsid w:val="00760D0F"/>
    <w:rsid w:val="00760F4B"/>
    <w:rsid w:val="00760F7B"/>
    <w:rsid w:val="0076184C"/>
    <w:rsid w:val="00765A3D"/>
    <w:rsid w:val="00766239"/>
    <w:rsid w:val="00767712"/>
    <w:rsid w:val="00767F17"/>
    <w:rsid w:val="00770117"/>
    <w:rsid w:val="007715EA"/>
    <w:rsid w:val="00771B38"/>
    <w:rsid w:val="00772030"/>
    <w:rsid w:val="007722F1"/>
    <w:rsid w:val="00772E11"/>
    <w:rsid w:val="00772EE3"/>
    <w:rsid w:val="00773902"/>
    <w:rsid w:val="00775CA4"/>
    <w:rsid w:val="00775CF8"/>
    <w:rsid w:val="00775F98"/>
    <w:rsid w:val="0078012A"/>
    <w:rsid w:val="00780730"/>
    <w:rsid w:val="007842F7"/>
    <w:rsid w:val="0078502F"/>
    <w:rsid w:val="00785672"/>
    <w:rsid w:val="0078667F"/>
    <w:rsid w:val="00786E0D"/>
    <w:rsid w:val="00787E28"/>
    <w:rsid w:val="007908D6"/>
    <w:rsid w:val="00790996"/>
    <w:rsid w:val="00790CCD"/>
    <w:rsid w:val="00791B94"/>
    <w:rsid w:val="00792F53"/>
    <w:rsid w:val="00793CBC"/>
    <w:rsid w:val="00796F47"/>
    <w:rsid w:val="007A07B1"/>
    <w:rsid w:val="007A16F2"/>
    <w:rsid w:val="007A1738"/>
    <w:rsid w:val="007A1E54"/>
    <w:rsid w:val="007A2929"/>
    <w:rsid w:val="007A4517"/>
    <w:rsid w:val="007A4CEF"/>
    <w:rsid w:val="007A4D6C"/>
    <w:rsid w:val="007A5075"/>
    <w:rsid w:val="007A52AD"/>
    <w:rsid w:val="007A63E7"/>
    <w:rsid w:val="007A748F"/>
    <w:rsid w:val="007A7AAF"/>
    <w:rsid w:val="007A7D59"/>
    <w:rsid w:val="007B0ACB"/>
    <w:rsid w:val="007B3B31"/>
    <w:rsid w:val="007B3D15"/>
    <w:rsid w:val="007B5395"/>
    <w:rsid w:val="007B7072"/>
    <w:rsid w:val="007B797A"/>
    <w:rsid w:val="007B7C23"/>
    <w:rsid w:val="007C1558"/>
    <w:rsid w:val="007C2D3B"/>
    <w:rsid w:val="007C3CFF"/>
    <w:rsid w:val="007C4273"/>
    <w:rsid w:val="007C587E"/>
    <w:rsid w:val="007C596E"/>
    <w:rsid w:val="007D00F6"/>
    <w:rsid w:val="007D0F7F"/>
    <w:rsid w:val="007D1D6D"/>
    <w:rsid w:val="007D23AF"/>
    <w:rsid w:val="007D3908"/>
    <w:rsid w:val="007D50DA"/>
    <w:rsid w:val="007D570A"/>
    <w:rsid w:val="007D59DB"/>
    <w:rsid w:val="007D6A38"/>
    <w:rsid w:val="007D6F65"/>
    <w:rsid w:val="007D7158"/>
    <w:rsid w:val="007D7FD1"/>
    <w:rsid w:val="007E0A48"/>
    <w:rsid w:val="007E147E"/>
    <w:rsid w:val="007E1E1B"/>
    <w:rsid w:val="007E36B8"/>
    <w:rsid w:val="007E4398"/>
    <w:rsid w:val="007E5EEF"/>
    <w:rsid w:val="007E607A"/>
    <w:rsid w:val="007E6F3B"/>
    <w:rsid w:val="007E767C"/>
    <w:rsid w:val="007F2C01"/>
    <w:rsid w:val="007F317A"/>
    <w:rsid w:val="007F41AA"/>
    <w:rsid w:val="007F4234"/>
    <w:rsid w:val="007F7DFF"/>
    <w:rsid w:val="008001D8"/>
    <w:rsid w:val="008008AB"/>
    <w:rsid w:val="00800966"/>
    <w:rsid w:val="00800D85"/>
    <w:rsid w:val="0080105E"/>
    <w:rsid w:val="00803082"/>
    <w:rsid w:val="0080321A"/>
    <w:rsid w:val="00805DB1"/>
    <w:rsid w:val="00805DB3"/>
    <w:rsid w:val="0080657C"/>
    <w:rsid w:val="0080662E"/>
    <w:rsid w:val="008071CB"/>
    <w:rsid w:val="00807356"/>
    <w:rsid w:val="0081046B"/>
    <w:rsid w:val="00810F1B"/>
    <w:rsid w:val="008118D5"/>
    <w:rsid w:val="00811EF4"/>
    <w:rsid w:val="00811F77"/>
    <w:rsid w:val="0081429A"/>
    <w:rsid w:val="008149E5"/>
    <w:rsid w:val="00817460"/>
    <w:rsid w:val="00822570"/>
    <w:rsid w:val="008237D4"/>
    <w:rsid w:val="008261A7"/>
    <w:rsid w:val="008275CC"/>
    <w:rsid w:val="008276B0"/>
    <w:rsid w:val="00827F71"/>
    <w:rsid w:val="008306C1"/>
    <w:rsid w:val="00830716"/>
    <w:rsid w:val="00830B28"/>
    <w:rsid w:val="00830E23"/>
    <w:rsid w:val="0083113D"/>
    <w:rsid w:val="00831853"/>
    <w:rsid w:val="00832B54"/>
    <w:rsid w:val="00834A8F"/>
    <w:rsid w:val="00835D02"/>
    <w:rsid w:val="00836F52"/>
    <w:rsid w:val="00837927"/>
    <w:rsid w:val="00841114"/>
    <w:rsid w:val="008413A2"/>
    <w:rsid w:val="008432C2"/>
    <w:rsid w:val="00843E09"/>
    <w:rsid w:val="008454B2"/>
    <w:rsid w:val="00845956"/>
    <w:rsid w:val="00845EEB"/>
    <w:rsid w:val="00846340"/>
    <w:rsid w:val="00850DD4"/>
    <w:rsid w:val="00850E1E"/>
    <w:rsid w:val="008533E9"/>
    <w:rsid w:val="00856022"/>
    <w:rsid w:val="00856784"/>
    <w:rsid w:val="00860A26"/>
    <w:rsid w:val="008619E7"/>
    <w:rsid w:val="00861CED"/>
    <w:rsid w:val="008628CC"/>
    <w:rsid w:val="008632FE"/>
    <w:rsid w:val="00863C3B"/>
    <w:rsid w:val="00864A4F"/>
    <w:rsid w:val="00864A75"/>
    <w:rsid w:val="008660F3"/>
    <w:rsid w:val="008666CC"/>
    <w:rsid w:val="008671F5"/>
    <w:rsid w:val="008706D2"/>
    <w:rsid w:val="00872D2D"/>
    <w:rsid w:val="00874045"/>
    <w:rsid w:val="00875D70"/>
    <w:rsid w:val="0087683A"/>
    <w:rsid w:val="00877410"/>
    <w:rsid w:val="00880010"/>
    <w:rsid w:val="00880420"/>
    <w:rsid w:val="00880680"/>
    <w:rsid w:val="00880834"/>
    <w:rsid w:val="008810A2"/>
    <w:rsid w:val="00884B12"/>
    <w:rsid w:val="0088778A"/>
    <w:rsid w:val="00890393"/>
    <w:rsid w:val="008908DD"/>
    <w:rsid w:val="008917FD"/>
    <w:rsid w:val="00891D06"/>
    <w:rsid w:val="008922DC"/>
    <w:rsid w:val="008923DC"/>
    <w:rsid w:val="00892CA0"/>
    <w:rsid w:val="00896DC9"/>
    <w:rsid w:val="00897651"/>
    <w:rsid w:val="0089765F"/>
    <w:rsid w:val="00897C3D"/>
    <w:rsid w:val="008A0769"/>
    <w:rsid w:val="008A1154"/>
    <w:rsid w:val="008A1569"/>
    <w:rsid w:val="008A19C7"/>
    <w:rsid w:val="008A2E2A"/>
    <w:rsid w:val="008A4196"/>
    <w:rsid w:val="008A4E1B"/>
    <w:rsid w:val="008A5C3F"/>
    <w:rsid w:val="008A5CFF"/>
    <w:rsid w:val="008A61E7"/>
    <w:rsid w:val="008A656C"/>
    <w:rsid w:val="008A6C9B"/>
    <w:rsid w:val="008A707C"/>
    <w:rsid w:val="008A70BE"/>
    <w:rsid w:val="008A734B"/>
    <w:rsid w:val="008B08CB"/>
    <w:rsid w:val="008B2F42"/>
    <w:rsid w:val="008B2FC4"/>
    <w:rsid w:val="008B3AFA"/>
    <w:rsid w:val="008B53C8"/>
    <w:rsid w:val="008B5D67"/>
    <w:rsid w:val="008B637A"/>
    <w:rsid w:val="008B6844"/>
    <w:rsid w:val="008B71E5"/>
    <w:rsid w:val="008B788C"/>
    <w:rsid w:val="008B7DFF"/>
    <w:rsid w:val="008B7E6F"/>
    <w:rsid w:val="008C19CF"/>
    <w:rsid w:val="008C26F8"/>
    <w:rsid w:val="008C2767"/>
    <w:rsid w:val="008C3A29"/>
    <w:rsid w:val="008C3AAC"/>
    <w:rsid w:val="008C41B3"/>
    <w:rsid w:val="008C5080"/>
    <w:rsid w:val="008C62AA"/>
    <w:rsid w:val="008C7554"/>
    <w:rsid w:val="008D08DC"/>
    <w:rsid w:val="008D08FE"/>
    <w:rsid w:val="008D2BA3"/>
    <w:rsid w:val="008D3ED7"/>
    <w:rsid w:val="008D6E1B"/>
    <w:rsid w:val="008D751A"/>
    <w:rsid w:val="008E0B99"/>
    <w:rsid w:val="008E1DF4"/>
    <w:rsid w:val="008E1E02"/>
    <w:rsid w:val="008E367A"/>
    <w:rsid w:val="008E3907"/>
    <w:rsid w:val="008E39A0"/>
    <w:rsid w:val="008E4CA9"/>
    <w:rsid w:val="008E5B05"/>
    <w:rsid w:val="008E67BA"/>
    <w:rsid w:val="008E6A9C"/>
    <w:rsid w:val="008F0459"/>
    <w:rsid w:val="008F27C6"/>
    <w:rsid w:val="008F36A6"/>
    <w:rsid w:val="008F4A6E"/>
    <w:rsid w:val="008F4F43"/>
    <w:rsid w:val="008F579A"/>
    <w:rsid w:val="008F65BF"/>
    <w:rsid w:val="008F675C"/>
    <w:rsid w:val="008F7098"/>
    <w:rsid w:val="009006FF"/>
    <w:rsid w:val="009027E1"/>
    <w:rsid w:val="00903CE9"/>
    <w:rsid w:val="00903F18"/>
    <w:rsid w:val="00904ED6"/>
    <w:rsid w:val="00906DEB"/>
    <w:rsid w:val="009111C1"/>
    <w:rsid w:val="009111DA"/>
    <w:rsid w:val="00913086"/>
    <w:rsid w:val="00913FCB"/>
    <w:rsid w:val="00915190"/>
    <w:rsid w:val="0091587A"/>
    <w:rsid w:val="00915931"/>
    <w:rsid w:val="00916914"/>
    <w:rsid w:val="0091785D"/>
    <w:rsid w:val="00920A48"/>
    <w:rsid w:val="009215F7"/>
    <w:rsid w:val="009235C0"/>
    <w:rsid w:val="00924F5A"/>
    <w:rsid w:val="009251D6"/>
    <w:rsid w:val="0092579F"/>
    <w:rsid w:val="00926995"/>
    <w:rsid w:val="00930FF2"/>
    <w:rsid w:val="00931F71"/>
    <w:rsid w:val="00934491"/>
    <w:rsid w:val="009359F0"/>
    <w:rsid w:val="00935FE4"/>
    <w:rsid w:val="0094123B"/>
    <w:rsid w:val="00941820"/>
    <w:rsid w:val="00944075"/>
    <w:rsid w:val="00944AAD"/>
    <w:rsid w:val="0094503F"/>
    <w:rsid w:val="00945567"/>
    <w:rsid w:val="00945FF2"/>
    <w:rsid w:val="00950A67"/>
    <w:rsid w:val="00950B65"/>
    <w:rsid w:val="00950D84"/>
    <w:rsid w:val="00951777"/>
    <w:rsid w:val="009523A9"/>
    <w:rsid w:val="009524C0"/>
    <w:rsid w:val="00952CE4"/>
    <w:rsid w:val="00952DD7"/>
    <w:rsid w:val="009531B0"/>
    <w:rsid w:val="00955B55"/>
    <w:rsid w:val="00957D23"/>
    <w:rsid w:val="00960660"/>
    <w:rsid w:val="0096075E"/>
    <w:rsid w:val="00960A16"/>
    <w:rsid w:val="0096149F"/>
    <w:rsid w:val="00961BF4"/>
    <w:rsid w:val="00961DA5"/>
    <w:rsid w:val="009623FA"/>
    <w:rsid w:val="00962714"/>
    <w:rsid w:val="009632AB"/>
    <w:rsid w:val="00964677"/>
    <w:rsid w:val="00964A55"/>
    <w:rsid w:val="00967620"/>
    <w:rsid w:val="009676A3"/>
    <w:rsid w:val="00967F6E"/>
    <w:rsid w:val="0097019E"/>
    <w:rsid w:val="00970E7E"/>
    <w:rsid w:val="009712DA"/>
    <w:rsid w:val="00971399"/>
    <w:rsid w:val="00973253"/>
    <w:rsid w:val="00974848"/>
    <w:rsid w:val="009753B8"/>
    <w:rsid w:val="00975650"/>
    <w:rsid w:val="00976174"/>
    <w:rsid w:val="0097685E"/>
    <w:rsid w:val="00977B9D"/>
    <w:rsid w:val="00977F39"/>
    <w:rsid w:val="0098041E"/>
    <w:rsid w:val="00981EAD"/>
    <w:rsid w:val="00981F43"/>
    <w:rsid w:val="00982177"/>
    <w:rsid w:val="0098221F"/>
    <w:rsid w:val="009828D0"/>
    <w:rsid w:val="00983D2D"/>
    <w:rsid w:val="00987843"/>
    <w:rsid w:val="00987CE6"/>
    <w:rsid w:val="00990A32"/>
    <w:rsid w:val="00991D03"/>
    <w:rsid w:val="00992BFB"/>
    <w:rsid w:val="00993039"/>
    <w:rsid w:val="00994665"/>
    <w:rsid w:val="009958CE"/>
    <w:rsid w:val="009969EC"/>
    <w:rsid w:val="00996E42"/>
    <w:rsid w:val="00997727"/>
    <w:rsid w:val="009A3D2C"/>
    <w:rsid w:val="009A6B9C"/>
    <w:rsid w:val="009B0AA7"/>
    <w:rsid w:val="009B1D50"/>
    <w:rsid w:val="009B1F39"/>
    <w:rsid w:val="009B4A36"/>
    <w:rsid w:val="009B508C"/>
    <w:rsid w:val="009B57B9"/>
    <w:rsid w:val="009B5D86"/>
    <w:rsid w:val="009B6420"/>
    <w:rsid w:val="009B7059"/>
    <w:rsid w:val="009B71BF"/>
    <w:rsid w:val="009B7770"/>
    <w:rsid w:val="009C0019"/>
    <w:rsid w:val="009C091E"/>
    <w:rsid w:val="009C0BC7"/>
    <w:rsid w:val="009C0CAF"/>
    <w:rsid w:val="009C3910"/>
    <w:rsid w:val="009C4B23"/>
    <w:rsid w:val="009C7580"/>
    <w:rsid w:val="009D01EC"/>
    <w:rsid w:val="009D2119"/>
    <w:rsid w:val="009D364D"/>
    <w:rsid w:val="009D380D"/>
    <w:rsid w:val="009D3D0A"/>
    <w:rsid w:val="009D46D3"/>
    <w:rsid w:val="009D55D3"/>
    <w:rsid w:val="009D6B3A"/>
    <w:rsid w:val="009D6C60"/>
    <w:rsid w:val="009D75C6"/>
    <w:rsid w:val="009D7727"/>
    <w:rsid w:val="009E01CE"/>
    <w:rsid w:val="009E0FA4"/>
    <w:rsid w:val="009E23CF"/>
    <w:rsid w:val="009E2B05"/>
    <w:rsid w:val="009E40CF"/>
    <w:rsid w:val="009E456A"/>
    <w:rsid w:val="009E52FC"/>
    <w:rsid w:val="009E53EA"/>
    <w:rsid w:val="009E78A0"/>
    <w:rsid w:val="009F1610"/>
    <w:rsid w:val="009F2919"/>
    <w:rsid w:val="009F4CEA"/>
    <w:rsid w:val="009F5526"/>
    <w:rsid w:val="009F5735"/>
    <w:rsid w:val="009F5DB3"/>
    <w:rsid w:val="009F6D9B"/>
    <w:rsid w:val="009F70F1"/>
    <w:rsid w:val="009F772A"/>
    <w:rsid w:val="009F7C12"/>
    <w:rsid w:val="00A00B82"/>
    <w:rsid w:val="00A0200B"/>
    <w:rsid w:val="00A02234"/>
    <w:rsid w:val="00A02725"/>
    <w:rsid w:val="00A03AC2"/>
    <w:rsid w:val="00A04A23"/>
    <w:rsid w:val="00A04FB8"/>
    <w:rsid w:val="00A06209"/>
    <w:rsid w:val="00A07CEC"/>
    <w:rsid w:val="00A1373A"/>
    <w:rsid w:val="00A15A3F"/>
    <w:rsid w:val="00A15FAB"/>
    <w:rsid w:val="00A17C0D"/>
    <w:rsid w:val="00A204C4"/>
    <w:rsid w:val="00A20561"/>
    <w:rsid w:val="00A20804"/>
    <w:rsid w:val="00A2161D"/>
    <w:rsid w:val="00A22D87"/>
    <w:rsid w:val="00A23A81"/>
    <w:rsid w:val="00A253E3"/>
    <w:rsid w:val="00A309DB"/>
    <w:rsid w:val="00A32029"/>
    <w:rsid w:val="00A33EBC"/>
    <w:rsid w:val="00A346F8"/>
    <w:rsid w:val="00A354E8"/>
    <w:rsid w:val="00A365A2"/>
    <w:rsid w:val="00A37424"/>
    <w:rsid w:val="00A37494"/>
    <w:rsid w:val="00A37E84"/>
    <w:rsid w:val="00A40729"/>
    <w:rsid w:val="00A43D9B"/>
    <w:rsid w:val="00A4479D"/>
    <w:rsid w:val="00A44830"/>
    <w:rsid w:val="00A4539C"/>
    <w:rsid w:val="00A45427"/>
    <w:rsid w:val="00A456B5"/>
    <w:rsid w:val="00A45AB6"/>
    <w:rsid w:val="00A45D53"/>
    <w:rsid w:val="00A4731F"/>
    <w:rsid w:val="00A50057"/>
    <w:rsid w:val="00A50ADB"/>
    <w:rsid w:val="00A513BA"/>
    <w:rsid w:val="00A532BC"/>
    <w:rsid w:val="00A54F23"/>
    <w:rsid w:val="00A573AC"/>
    <w:rsid w:val="00A579CA"/>
    <w:rsid w:val="00A60611"/>
    <w:rsid w:val="00A62C59"/>
    <w:rsid w:val="00A633FA"/>
    <w:rsid w:val="00A63837"/>
    <w:rsid w:val="00A63A3D"/>
    <w:rsid w:val="00A63A83"/>
    <w:rsid w:val="00A64451"/>
    <w:rsid w:val="00A64AD7"/>
    <w:rsid w:val="00A65AE9"/>
    <w:rsid w:val="00A66D65"/>
    <w:rsid w:val="00A71D96"/>
    <w:rsid w:val="00A73A5D"/>
    <w:rsid w:val="00A743E1"/>
    <w:rsid w:val="00A749BA"/>
    <w:rsid w:val="00A74B32"/>
    <w:rsid w:val="00A80700"/>
    <w:rsid w:val="00A80C9D"/>
    <w:rsid w:val="00A81040"/>
    <w:rsid w:val="00A8116E"/>
    <w:rsid w:val="00A81A99"/>
    <w:rsid w:val="00A81CFE"/>
    <w:rsid w:val="00A81E5D"/>
    <w:rsid w:val="00A82B10"/>
    <w:rsid w:val="00A8343C"/>
    <w:rsid w:val="00A8455F"/>
    <w:rsid w:val="00A84C81"/>
    <w:rsid w:val="00A852FF"/>
    <w:rsid w:val="00A86564"/>
    <w:rsid w:val="00A86EBE"/>
    <w:rsid w:val="00A8718C"/>
    <w:rsid w:val="00A87A8A"/>
    <w:rsid w:val="00A9076A"/>
    <w:rsid w:val="00A9234D"/>
    <w:rsid w:val="00A93130"/>
    <w:rsid w:val="00A944BB"/>
    <w:rsid w:val="00A951F0"/>
    <w:rsid w:val="00A952DF"/>
    <w:rsid w:val="00A966D9"/>
    <w:rsid w:val="00A9760D"/>
    <w:rsid w:val="00A97707"/>
    <w:rsid w:val="00AA0B1C"/>
    <w:rsid w:val="00AA170E"/>
    <w:rsid w:val="00AA1EE3"/>
    <w:rsid w:val="00AA2108"/>
    <w:rsid w:val="00AA2FBB"/>
    <w:rsid w:val="00AA36F9"/>
    <w:rsid w:val="00AA43FF"/>
    <w:rsid w:val="00AA5155"/>
    <w:rsid w:val="00AB32E6"/>
    <w:rsid w:val="00AB39E2"/>
    <w:rsid w:val="00AB435C"/>
    <w:rsid w:val="00AB4397"/>
    <w:rsid w:val="00AB5320"/>
    <w:rsid w:val="00AB6842"/>
    <w:rsid w:val="00AB6E50"/>
    <w:rsid w:val="00AB7DA0"/>
    <w:rsid w:val="00AC1193"/>
    <w:rsid w:val="00AC1DFD"/>
    <w:rsid w:val="00AC3EF8"/>
    <w:rsid w:val="00AC704B"/>
    <w:rsid w:val="00AD0741"/>
    <w:rsid w:val="00AD1BB4"/>
    <w:rsid w:val="00AD2312"/>
    <w:rsid w:val="00AD3599"/>
    <w:rsid w:val="00AD3D18"/>
    <w:rsid w:val="00AD3EBB"/>
    <w:rsid w:val="00AD3FF2"/>
    <w:rsid w:val="00AD5627"/>
    <w:rsid w:val="00AD7779"/>
    <w:rsid w:val="00AD78E0"/>
    <w:rsid w:val="00AE00C0"/>
    <w:rsid w:val="00AE2BB7"/>
    <w:rsid w:val="00AE3334"/>
    <w:rsid w:val="00AE5489"/>
    <w:rsid w:val="00AE61BA"/>
    <w:rsid w:val="00AE6F03"/>
    <w:rsid w:val="00AF1879"/>
    <w:rsid w:val="00AF2355"/>
    <w:rsid w:val="00AF313E"/>
    <w:rsid w:val="00AF320C"/>
    <w:rsid w:val="00AF34D5"/>
    <w:rsid w:val="00AF3C29"/>
    <w:rsid w:val="00AF4DC9"/>
    <w:rsid w:val="00AF62D8"/>
    <w:rsid w:val="00AF7648"/>
    <w:rsid w:val="00B01ED7"/>
    <w:rsid w:val="00B029EB"/>
    <w:rsid w:val="00B03A4C"/>
    <w:rsid w:val="00B04700"/>
    <w:rsid w:val="00B0495B"/>
    <w:rsid w:val="00B04AEC"/>
    <w:rsid w:val="00B05DC5"/>
    <w:rsid w:val="00B0677F"/>
    <w:rsid w:val="00B06EDC"/>
    <w:rsid w:val="00B079A4"/>
    <w:rsid w:val="00B108E9"/>
    <w:rsid w:val="00B10FFE"/>
    <w:rsid w:val="00B1131F"/>
    <w:rsid w:val="00B12311"/>
    <w:rsid w:val="00B12AE3"/>
    <w:rsid w:val="00B13F01"/>
    <w:rsid w:val="00B14469"/>
    <w:rsid w:val="00B15A65"/>
    <w:rsid w:val="00B17A21"/>
    <w:rsid w:val="00B17A8B"/>
    <w:rsid w:val="00B205E5"/>
    <w:rsid w:val="00B20BBA"/>
    <w:rsid w:val="00B216FC"/>
    <w:rsid w:val="00B24671"/>
    <w:rsid w:val="00B246A7"/>
    <w:rsid w:val="00B25FB1"/>
    <w:rsid w:val="00B2657C"/>
    <w:rsid w:val="00B27AE5"/>
    <w:rsid w:val="00B27D6A"/>
    <w:rsid w:val="00B33994"/>
    <w:rsid w:val="00B345DF"/>
    <w:rsid w:val="00B3633F"/>
    <w:rsid w:val="00B40AEF"/>
    <w:rsid w:val="00B41B50"/>
    <w:rsid w:val="00B42346"/>
    <w:rsid w:val="00B42D72"/>
    <w:rsid w:val="00B43A4A"/>
    <w:rsid w:val="00B4412A"/>
    <w:rsid w:val="00B44E07"/>
    <w:rsid w:val="00B47056"/>
    <w:rsid w:val="00B506E6"/>
    <w:rsid w:val="00B510C0"/>
    <w:rsid w:val="00B525C8"/>
    <w:rsid w:val="00B52ED9"/>
    <w:rsid w:val="00B5325A"/>
    <w:rsid w:val="00B53639"/>
    <w:rsid w:val="00B55217"/>
    <w:rsid w:val="00B562DE"/>
    <w:rsid w:val="00B57C43"/>
    <w:rsid w:val="00B57C5B"/>
    <w:rsid w:val="00B57CFB"/>
    <w:rsid w:val="00B6363A"/>
    <w:rsid w:val="00B63F84"/>
    <w:rsid w:val="00B66AE2"/>
    <w:rsid w:val="00B66C35"/>
    <w:rsid w:val="00B67927"/>
    <w:rsid w:val="00B67C33"/>
    <w:rsid w:val="00B700DB"/>
    <w:rsid w:val="00B709D5"/>
    <w:rsid w:val="00B71449"/>
    <w:rsid w:val="00B714CA"/>
    <w:rsid w:val="00B71B74"/>
    <w:rsid w:val="00B71EF8"/>
    <w:rsid w:val="00B72FC5"/>
    <w:rsid w:val="00B74448"/>
    <w:rsid w:val="00B76A7E"/>
    <w:rsid w:val="00B8092B"/>
    <w:rsid w:val="00B81065"/>
    <w:rsid w:val="00B81080"/>
    <w:rsid w:val="00B81ADD"/>
    <w:rsid w:val="00B82A39"/>
    <w:rsid w:val="00B87A64"/>
    <w:rsid w:val="00B87FCF"/>
    <w:rsid w:val="00B90755"/>
    <w:rsid w:val="00B90B34"/>
    <w:rsid w:val="00B92FA4"/>
    <w:rsid w:val="00B934CF"/>
    <w:rsid w:val="00B946EB"/>
    <w:rsid w:val="00B948AA"/>
    <w:rsid w:val="00B9683E"/>
    <w:rsid w:val="00B96989"/>
    <w:rsid w:val="00B96EDF"/>
    <w:rsid w:val="00B9714D"/>
    <w:rsid w:val="00B97366"/>
    <w:rsid w:val="00B97D42"/>
    <w:rsid w:val="00BA2726"/>
    <w:rsid w:val="00BA2DCE"/>
    <w:rsid w:val="00BA3032"/>
    <w:rsid w:val="00BA5B5B"/>
    <w:rsid w:val="00BA7130"/>
    <w:rsid w:val="00BA723E"/>
    <w:rsid w:val="00BB142F"/>
    <w:rsid w:val="00BB1C87"/>
    <w:rsid w:val="00BB2359"/>
    <w:rsid w:val="00BB38ED"/>
    <w:rsid w:val="00BB43F0"/>
    <w:rsid w:val="00BB4C11"/>
    <w:rsid w:val="00BB4D22"/>
    <w:rsid w:val="00BB5525"/>
    <w:rsid w:val="00BB6EDE"/>
    <w:rsid w:val="00BC095C"/>
    <w:rsid w:val="00BC113C"/>
    <w:rsid w:val="00BC1CB4"/>
    <w:rsid w:val="00BC2257"/>
    <w:rsid w:val="00BC29D9"/>
    <w:rsid w:val="00BC3FC7"/>
    <w:rsid w:val="00BC448A"/>
    <w:rsid w:val="00BC50A7"/>
    <w:rsid w:val="00BC6373"/>
    <w:rsid w:val="00BC7414"/>
    <w:rsid w:val="00BC7E16"/>
    <w:rsid w:val="00BD0C8D"/>
    <w:rsid w:val="00BD26D8"/>
    <w:rsid w:val="00BD2E7C"/>
    <w:rsid w:val="00BD4A24"/>
    <w:rsid w:val="00BD64B1"/>
    <w:rsid w:val="00BD7690"/>
    <w:rsid w:val="00BD76D0"/>
    <w:rsid w:val="00BD7A7E"/>
    <w:rsid w:val="00BE06CC"/>
    <w:rsid w:val="00BE08B6"/>
    <w:rsid w:val="00BE0AEF"/>
    <w:rsid w:val="00BE1F68"/>
    <w:rsid w:val="00BE24D3"/>
    <w:rsid w:val="00BE4563"/>
    <w:rsid w:val="00BE5C26"/>
    <w:rsid w:val="00BE6CAD"/>
    <w:rsid w:val="00BF299F"/>
    <w:rsid w:val="00BF3945"/>
    <w:rsid w:val="00BF3DB9"/>
    <w:rsid w:val="00BF5053"/>
    <w:rsid w:val="00BF5FEE"/>
    <w:rsid w:val="00BF6003"/>
    <w:rsid w:val="00BF7F27"/>
    <w:rsid w:val="00C00824"/>
    <w:rsid w:val="00C00A2B"/>
    <w:rsid w:val="00C03069"/>
    <w:rsid w:val="00C031B6"/>
    <w:rsid w:val="00C0553C"/>
    <w:rsid w:val="00C05566"/>
    <w:rsid w:val="00C06A03"/>
    <w:rsid w:val="00C075F0"/>
    <w:rsid w:val="00C10A2B"/>
    <w:rsid w:val="00C10BA5"/>
    <w:rsid w:val="00C10F61"/>
    <w:rsid w:val="00C123E8"/>
    <w:rsid w:val="00C1358D"/>
    <w:rsid w:val="00C142C4"/>
    <w:rsid w:val="00C14908"/>
    <w:rsid w:val="00C15E28"/>
    <w:rsid w:val="00C1668F"/>
    <w:rsid w:val="00C168A2"/>
    <w:rsid w:val="00C17A3C"/>
    <w:rsid w:val="00C212A3"/>
    <w:rsid w:val="00C30986"/>
    <w:rsid w:val="00C32230"/>
    <w:rsid w:val="00C32289"/>
    <w:rsid w:val="00C33EFC"/>
    <w:rsid w:val="00C37E46"/>
    <w:rsid w:val="00C37F08"/>
    <w:rsid w:val="00C37F1C"/>
    <w:rsid w:val="00C40ADF"/>
    <w:rsid w:val="00C41ADF"/>
    <w:rsid w:val="00C43CAF"/>
    <w:rsid w:val="00C44D06"/>
    <w:rsid w:val="00C4538C"/>
    <w:rsid w:val="00C471CA"/>
    <w:rsid w:val="00C47466"/>
    <w:rsid w:val="00C4754A"/>
    <w:rsid w:val="00C47AC5"/>
    <w:rsid w:val="00C5068B"/>
    <w:rsid w:val="00C51012"/>
    <w:rsid w:val="00C53630"/>
    <w:rsid w:val="00C53DE0"/>
    <w:rsid w:val="00C5494E"/>
    <w:rsid w:val="00C54CAD"/>
    <w:rsid w:val="00C55679"/>
    <w:rsid w:val="00C56C90"/>
    <w:rsid w:val="00C56E1C"/>
    <w:rsid w:val="00C56E60"/>
    <w:rsid w:val="00C624ED"/>
    <w:rsid w:val="00C627E4"/>
    <w:rsid w:val="00C62E98"/>
    <w:rsid w:val="00C63F49"/>
    <w:rsid w:val="00C64195"/>
    <w:rsid w:val="00C654E5"/>
    <w:rsid w:val="00C661EE"/>
    <w:rsid w:val="00C66264"/>
    <w:rsid w:val="00C663DC"/>
    <w:rsid w:val="00C66544"/>
    <w:rsid w:val="00C66EA7"/>
    <w:rsid w:val="00C67E11"/>
    <w:rsid w:val="00C70310"/>
    <w:rsid w:val="00C71684"/>
    <w:rsid w:val="00C71A46"/>
    <w:rsid w:val="00C73971"/>
    <w:rsid w:val="00C745B2"/>
    <w:rsid w:val="00C7468F"/>
    <w:rsid w:val="00C74AF8"/>
    <w:rsid w:val="00C74D31"/>
    <w:rsid w:val="00C75AB1"/>
    <w:rsid w:val="00C765C9"/>
    <w:rsid w:val="00C77BD4"/>
    <w:rsid w:val="00C80271"/>
    <w:rsid w:val="00C816C7"/>
    <w:rsid w:val="00C82F95"/>
    <w:rsid w:val="00C83543"/>
    <w:rsid w:val="00C86792"/>
    <w:rsid w:val="00C872B9"/>
    <w:rsid w:val="00C90287"/>
    <w:rsid w:val="00C93023"/>
    <w:rsid w:val="00C9323C"/>
    <w:rsid w:val="00C947F8"/>
    <w:rsid w:val="00C95D20"/>
    <w:rsid w:val="00C95FC0"/>
    <w:rsid w:val="00C96B61"/>
    <w:rsid w:val="00C96E83"/>
    <w:rsid w:val="00CA0B28"/>
    <w:rsid w:val="00CA103E"/>
    <w:rsid w:val="00CA1162"/>
    <w:rsid w:val="00CA16F2"/>
    <w:rsid w:val="00CA4046"/>
    <w:rsid w:val="00CA4357"/>
    <w:rsid w:val="00CA5AA3"/>
    <w:rsid w:val="00CA5F0F"/>
    <w:rsid w:val="00CA699E"/>
    <w:rsid w:val="00CA7A95"/>
    <w:rsid w:val="00CB0348"/>
    <w:rsid w:val="00CB09DA"/>
    <w:rsid w:val="00CB1BDE"/>
    <w:rsid w:val="00CB1D0E"/>
    <w:rsid w:val="00CB2B5F"/>
    <w:rsid w:val="00CB2D7B"/>
    <w:rsid w:val="00CB3C78"/>
    <w:rsid w:val="00CB3C93"/>
    <w:rsid w:val="00CB509D"/>
    <w:rsid w:val="00CB53D8"/>
    <w:rsid w:val="00CB6697"/>
    <w:rsid w:val="00CB66CB"/>
    <w:rsid w:val="00CB7DBF"/>
    <w:rsid w:val="00CC1A05"/>
    <w:rsid w:val="00CC2568"/>
    <w:rsid w:val="00CC3BDC"/>
    <w:rsid w:val="00CC45C8"/>
    <w:rsid w:val="00CC4C9B"/>
    <w:rsid w:val="00CC54A6"/>
    <w:rsid w:val="00CD3742"/>
    <w:rsid w:val="00CD50D9"/>
    <w:rsid w:val="00CE4610"/>
    <w:rsid w:val="00CE49AC"/>
    <w:rsid w:val="00CE5E3F"/>
    <w:rsid w:val="00CE645B"/>
    <w:rsid w:val="00CE682E"/>
    <w:rsid w:val="00CF131D"/>
    <w:rsid w:val="00CF184A"/>
    <w:rsid w:val="00CF2C67"/>
    <w:rsid w:val="00CF2FBB"/>
    <w:rsid w:val="00CF39AB"/>
    <w:rsid w:val="00CF4415"/>
    <w:rsid w:val="00CF473B"/>
    <w:rsid w:val="00CF4B40"/>
    <w:rsid w:val="00CF511D"/>
    <w:rsid w:val="00CF513C"/>
    <w:rsid w:val="00CF5147"/>
    <w:rsid w:val="00CF7348"/>
    <w:rsid w:val="00D004F2"/>
    <w:rsid w:val="00D00904"/>
    <w:rsid w:val="00D03AB7"/>
    <w:rsid w:val="00D04B8F"/>
    <w:rsid w:val="00D05868"/>
    <w:rsid w:val="00D06646"/>
    <w:rsid w:val="00D0714B"/>
    <w:rsid w:val="00D0790A"/>
    <w:rsid w:val="00D07F48"/>
    <w:rsid w:val="00D10965"/>
    <w:rsid w:val="00D10DDC"/>
    <w:rsid w:val="00D12C7B"/>
    <w:rsid w:val="00D132C6"/>
    <w:rsid w:val="00D15CC5"/>
    <w:rsid w:val="00D1776A"/>
    <w:rsid w:val="00D21707"/>
    <w:rsid w:val="00D2296B"/>
    <w:rsid w:val="00D239FE"/>
    <w:rsid w:val="00D24071"/>
    <w:rsid w:val="00D24B9A"/>
    <w:rsid w:val="00D253EA"/>
    <w:rsid w:val="00D26CFC"/>
    <w:rsid w:val="00D27170"/>
    <w:rsid w:val="00D30B27"/>
    <w:rsid w:val="00D31712"/>
    <w:rsid w:val="00D31D53"/>
    <w:rsid w:val="00D332CF"/>
    <w:rsid w:val="00D33A0B"/>
    <w:rsid w:val="00D33E02"/>
    <w:rsid w:val="00D34309"/>
    <w:rsid w:val="00D34960"/>
    <w:rsid w:val="00D35A64"/>
    <w:rsid w:val="00D3629E"/>
    <w:rsid w:val="00D41987"/>
    <w:rsid w:val="00D41E97"/>
    <w:rsid w:val="00D420A8"/>
    <w:rsid w:val="00D455CB"/>
    <w:rsid w:val="00D45CF6"/>
    <w:rsid w:val="00D51807"/>
    <w:rsid w:val="00D519F9"/>
    <w:rsid w:val="00D527C0"/>
    <w:rsid w:val="00D53407"/>
    <w:rsid w:val="00D53D18"/>
    <w:rsid w:val="00D557B9"/>
    <w:rsid w:val="00D623EE"/>
    <w:rsid w:val="00D638CF"/>
    <w:rsid w:val="00D63A78"/>
    <w:rsid w:val="00D63DBC"/>
    <w:rsid w:val="00D64059"/>
    <w:rsid w:val="00D6481F"/>
    <w:rsid w:val="00D64F07"/>
    <w:rsid w:val="00D651DB"/>
    <w:rsid w:val="00D65680"/>
    <w:rsid w:val="00D66EE3"/>
    <w:rsid w:val="00D6727E"/>
    <w:rsid w:val="00D67A0F"/>
    <w:rsid w:val="00D67C0D"/>
    <w:rsid w:val="00D71B07"/>
    <w:rsid w:val="00D72873"/>
    <w:rsid w:val="00D7299F"/>
    <w:rsid w:val="00D73B60"/>
    <w:rsid w:val="00D7427A"/>
    <w:rsid w:val="00D760C7"/>
    <w:rsid w:val="00D76CFE"/>
    <w:rsid w:val="00D772A4"/>
    <w:rsid w:val="00D777EF"/>
    <w:rsid w:val="00D81B28"/>
    <w:rsid w:val="00D82C83"/>
    <w:rsid w:val="00D834AB"/>
    <w:rsid w:val="00D840AC"/>
    <w:rsid w:val="00D84F2D"/>
    <w:rsid w:val="00D87C3D"/>
    <w:rsid w:val="00D90468"/>
    <w:rsid w:val="00D90D0C"/>
    <w:rsid w:val="00D91303"/>
    <w:rsid w:val="00D91F32"/>
    <w:rsid w:val="00D93823"/>
    <w:rsid w:val="00D939B3"/>
    <w:rsid w:val="00D954EF"/>
    <w:rsid w:val="00D9704A"/>
    <w:rsid w:val="00D970DF"/>
    <w:rsid w:val="00D9727D"/>
    <w:rsid w:val="00D97BED"/>
    <w:rsid w:val="00D97E3F"/>
    <w:rsid w:val="00DA1BF2"/>
    <w:rsid w:val="00DA3022"/>
    <w:rsid w:val="00DA33DA"/>
    <w:rsid w:val="00DA35F4"/>
    <w:rsid w:val="00DA3F26"/>
    <w:rsid w:val="00DA5221"/>
    <w:rsid w:val="00DA5F53"/>
    <w:rsid w:val="00DA5FCF"/>
    <w:rsid w:val="00DA698E"/>
    <w:rsid w:val="00DA6B0A"/>
    <w:rsid w:val="00DA7A0E"/>
    <w:rsid w:val="00DB061B"/>
    <w:rsid w:val="00DB0DD5"/>
    <w:rsid w:val="00DB181C"/>
    <w:rsid w:val="00DB191D"/>
    <w:rsid w:val="00DB2CF6"/>
    <w:rsid w:val="00DB52CA"/>
    <w:rsid w:val="00DB7B91"/>
    <w:rsid w:val="00DB7F5F"/>
    <w:rsid w:val="00DC168B"/>
    <w:rsid w:val="00DC387C"/>
    <w:rsid w:val="00DC3E56"/>
    <w:rsid w:val="00DC57EE"/>
    <w:rsid w:val="00DC6BE9"/>
    <w:rsid w:val="00DC768C"/>
    <w:rsid w:val="00DC7F05"/>
    <w:rsid w:val="00DD0B17"/>
    <w:rsid w:val="00DD0EFA"/>
    <w:rsid w:val="00DD120F"/>
    <w:rsid w:val="00DD12C5"/>
    <w:rsid w:val="00DD177D"/>
    <w:rsid w:val="00DD1A1B"/>
    <w:rsid w:val="00DD2730"/>
    <w:rsid w:val="00DD3568"/>
    <w:rsid w:val="00DD4F91"/>
    <w:rsid w:val="00DD57BF"/>
    <w:rsid w:val="00DD6D9C"/>
    <w:rsid w:val="00DD7C91"/>
    <w:rsid w:val="00DD7F42"/>
    <w:rsid w:val="00DE0325"/>
    <w:rsid w:val="00DE1620"/>
    <w:rsid w:val="00DE1D45"/>
    <w:rsid w:val="00DE3927"/>
    <w:rsid w:val="00DE57F7"/>
    <w:rsid w:val="00DE5C21"/>
    <w:rsid w:val="00DE6899"/>
    <w:rsid w:val="00DE7DCE"/>
    <w:rsid w:val="00DF01A6"/>
    <w:rsid w:val="00DF0C48"/>
    <w:rsid w:val="00DF1694"/>
    <w:rsid w:val="00DF19AF"/>
    <w:rsid w:val="00DF1A11"/>
    <w:rsid w:val="00DF26CD"/>
    <w:rsid w:val="00DF299A"/>
    <w:rsid w:val="00DF2CEE"/>
    <w:rsid w:val="00DF3698"/>
    <w:rsid w:val="00DF4F9F"/>
    <w:rsid w:val="00DF6B90"/>
    <w:rsid w:val="00DF7112"/>
    <w:rsid w:val="00E00090"/>
    <w:rsid w:val="00E000A7"/>
    <w:rsid w:val="00E0110D"/>
    <w:rsid w:val="00E01238"/>
    <w:rsid w:val="00E02C28"/>
    <w:rsid w:val="00E03DA4"/>
    <w:rsid w:val="00E04F4E"/>
    <w:rsid w:val="00E075AD"/>
    <w:rsid w:val="00E10E4C"/>
    <w:rsid w:val="00E13B71"/>
    <w:rsid w:val="00E14B1B"/>
    <w:rsid w:val="00E14E51"/>
    <w:rsid w:val="00E1715D"/>
    <w:rsid w:val="00E20306"/>
    <w:rsid w:val="00E204F3"/>
    <w:rsid w:val="00E20DA7"/>
    <w:rsid w:val="00E2104D"/>
    <w:rsid w:val="00E22EEE"/>
    <w:rsid w:val="00E23C94"/>
    <w:rsid w:val="00E25D27"/>
    <w:rsid w:val="00E25FC5"/>
    <w:rsid w:val="00E27332"/>
    <w:rsid w:val="00E306CC"/>
    <w:rsid w:val="00E320C8"/>
    <w:rsid w:val="00E32480"/>
    <w:rsid w:val="00E327F5"/>
    <w:rsid w:val="00E3392F"/>
    <w:rsid w:val="00E35FFE"/>
    <w:rsid w:val="00E36CC7"/>
    <w:rsid w:val="00E37097"/>
    <w:rsid w:val="00E41C06"/>
    <w:rsid w:val="00E42713"/>
    <w:rsid w:val="00E42DF1"/>
    <w:rsid w:val="00E44318"/>
    <w:rsid w:val="00E45CDA"/>
    <w:rsid w:val="00E46EDD"/>
    <w:rsid w:val="00E51F7C"/>
    <w:rsid w:val="00E531B0"/>
    <w:rsid w:val="00E53C05"/>
    <w:rsid w:val="00E54A96"/>
    <w:rsid w:val="00E5511F"/>
    <w:rsid w:val="00E55207"/>
    <w:rsid w:val="00E55464"/>
    <w:rsid w:val="00E55DBB"/>
    <w:rsid w:val="00E56E5B"/>
    <w:rsid w:val="00E611B9"/>
    <w:rsid w:val="00E61CA5"/>
    <w:rsid w:val="00E6200B"/>
    <w:rsid w:val="00E62BC6"/>
    <w:rsid w:val="00E63396"/>
    <w:rsid w:val="00E6376C"/>
    <w:rsid w:val="00E66198"/>
    <w:rsid w:val="00E6635E"/>
    <w:rsid w:val="00E6677B"/>
    <w:rsid w:val="00E66C27"/>
    <w:rsid w:val="00E67619"/>
    <w:rsid w:val="00E70FA1"/>
    <w:rsid w:val="00E728A7"/>
    <w:rsid w:val="00E750C4"/>
    <w:rsid w:val="00E756B2"/>
    <w:rsid w:val="00E75A3A"/>
    <w:rsid w:val="00E814E0"/>
    <w:rsid w:val="00E81A44"/>
    <w:rsid w:val="00E82E6B"/>
    <w:rsid w:val="00E8370E"/>
    <w:rsid w:val="00E84A8E"/>
    <w:rsid w:val="00E85974"/>
    <w:rsid w:val="00E902B0"/>
    <w:rsid w:val="00E90806"/>
    <w:rsid w:val="00E931DE"/>
    <w:rsid w:val="00E933B9"/>
    <w:rsid w:val="00E94954"/>
    <w:rsid w:val="00E97D4D"/>
    <w:rsid w:val="00EA155F"/>
    <w:rsid w:val="00EA3D32"/>
    <w:rsid w:val="00EA505F"/>
    <w:rsid w:val="00EA6400"/>
    <w:rsid w:val="00EA6895"/>
    <w:rsid w:val="00EA68A2"/>
    <w:rsid w:val="00EA6CC8"/>
    <w:rsid w:val="00EA78E0"/>
    <w:rsid w:val="00EA7E77"/>
    <w:rsid w:val="00EB0FFC"/>
    <w:rsid w:val="00EB1420"/>
    <w:rsid w:val="00EB1DCD"/>
    <w:rsid w:val="00EB20F7"/>
    <w:rsid w:val="00EB2BC4"/>
    <w:rsid w:val="00EB3D68"/>
    <w:rsid w:val="00EB45E0"/>
    <w:rsid w:val="00EB6923"/>
    <w:rsid w:val="00EC0F4F"/>
    <w:rsid w:val="00EC33E7"/>
    <w:rsid w:val="00EC346D"/>
    <w:rsid w:val="00EC3C74"/>
    <w:rsid w:val="00EC4AF7"/>
    <w:rsid w:val="00EC51CE"/>
    <w:rsid w:val="00EC6FF7"/>
    <w:rsid w:val="00EC7AFF"/>
    <w:rsid w:val="00EC7B50"/>
    <w:rsid w:val="00ED13D7"/>
    <w:rsid w:val="00ED2093"/>
    <w:rsid w:val="00ED38FF"/>
    <w:rsid w:val="00ED4EF6"/>
    <w:rsid w:val="00ED6027"/>
    <w:rsid w:val="00ED719A"/>
    <w:rsid w:val="00EE0514"/>
    <w:rsid w:val="00EE0767"/>
    <w:rsid w:val="00EE0A9F"/>
    <w:rsid w:val="00EE2E4F"/>
    <w:rsid w:val="00EE4FE5"/>
    <w:rsid w:val="00EE5701"/>
    <w:rsid w:val="00EE6970"/>
    <w:rsid w:val="00EE7972"/>
    <w:rsid w:val="00EF26F2"/>
    <w:rsid w:val="00EF374A"/>
    <w:rsid w:val="00EF4390"/>
    <w:rsid w:val="00EF55CB"/>
    <w:rsid w:val="00EF5680"/>
    <w:rsid w:val="00EF6661"/>
    <w:rsid w:val="00EF6B8D"/>
    <w:rsid w:val="00EF79B0"/>
    <w:rsid w:val="00F00DBB"/>
    <w:rsid w:val="00F01394"/>
    <w:rsid w:val="00F01A4F"/>
    <w:rsid w:val="00F033E6"/>
    <w:rsid w:val="00F03C15"/>
    <w:rsid w:val="00F03EA0"/>
    <w:rsid w:val="00F0436F"/>
    <w:rsid w:val="00F052EB"/>
    <w:rsid w:val="00F05EA7"/>
    <w:rsid w:val="00F1058C"/>
    <w:rsid w:val="00F11173"/>
    <w:rsid w:val="00F1306E"/>
    <w:rsid w:val="00F13A00"/>
    <w:rsid w:val="00F14C4D"/>
    <w:rsid w:val="00F14EF5"/>
    <w:rsid w:val="00F15C3A"/>
    <w:rsid w:val="00F2246E"/>
    <w:rsid w:val="00F22BDF"/>
    <w:rsid w:val="00F22FF9"/>
    <w:rsid w:val="00F23D88"/>
    <w:rsid w:val="00F2505F"/>
    <w:rsid w:val="00F2638E"/>
    <w:rsid w:val="00F26669"/>
    <w:rsid w:val="00F31D40"/>
    <w:rsid w:val="00F349B9"/>
    <w:rsid w:val="00F3521C"/>
    <w:rsid w:val="00F3521F"/>
    <w:rsid w:val="00F35C89"/>
    <w:rsid w:val="00F35CAF"/>
    <w:rsid w:val="00F377E8"/>
    <w:rsid w:val="00F4196B"/>
    <w:rsid w:val="00F419C5"/>
    <w:rsid w:val="00F4294A"/>
    <w:rsid w:val="00F43658"/>
    <w:rsid w:val="00F47D1C"/>
    <w:rsid w:val="00F50F74"/>
    <w:rsid w:val="00F52358"/>
    <w:rsid w:val="00F526D0"/>
    <w:rsid w:val="00F52D9B"/>
    <w:rsid w:val="00F52EEF"/>
    <w:rsid w:val="00F5363A"/>
    <w:rsid w:val="00F53879"/>
    <w:rsid w:val="00F53C94"/>
    <w:rsid w:val="00F54A46"/>
    <w:rsid w:val="00F54AB8"/>
    <w:rsid w:val="00F55739"/>
    <w:rsid w:val="00F562BA"/>
    <w:rsid w:val="00F56331"/>
    <w:rsid w:val="00F56B77"/>
    <w:rsid w:val="00F570C2"/>
    <w:rsid w:val="00F57884"/>
    <w:rsid w:val="00F623AD"/>
    <w:rsid w:val="00F62DA5"/>
    <w:rsid w:val="00F63E8A"/>
    <w:rsid w:val="00F64629"/>
    <w:rsid w:val="00F654DB"/>
    <w:rsid w:val="00F66249"/>
    <w:rsid w:val="00F701B3"/>
    <w:rsid w:val="00F72CD4"/>
    <w:rsid w:val="00F74181"/>
    <w:rsid w:val="00F75413"/>
    <w:rsid w:val="00F769A9"/>
    <w:rsid w:val="00F77225"/>
    <w:rsid w:val="00F77B31"/>
    <w:rsid w:val="00F77CD2"/>
    <w:rsid w:val="00F77EC4"/>
    <w:rsid w:val="00F83FA3"/>
    <w:rsid w:val="00F859FB"/>
    <w:rsid w:val="00F85E77"/>
    <w:rsid w:val="00F8610B"/>
    <w:rsid w:val="00F86C5B"/>
    <w:rsid w:val="00F870CC"/>
    <w:rsid w:val="00F871EC"/>
    <w:rsid w:val="00F8766E"/>
    <w:rsid w:val="00F87BCE"/>
    <w:rsid w:val="00F914D7"/>
    <w:rsid w:val="00F92664"/>
    <w:rsid w:val="00F934F8"/>
    <w:rsid w:val="00F94B32"/>
    <w:rsid w:val="00F95634"/>
    <w:rsid w:val="00F95EF9"/>
    <w:rsid w:val="00F976B2"/>
    <w:rsid w:val="00FA1B2B"/>
    <w:rsid w:val="00FA2B56"/>
    <w:rsid w:val="00FB0DF9"/>
    <w:rsid w:val="00FB0ECE"/>
    <w:rsid w:val="00FB10F3"/>
    <w:rsid w:val="00FB15AA"/>
    <w:rsid w:val="00FB18CF"/>
    <w:rsid w:val="00FB2218"/>
    <w:rsid w:val="00FB37BA"/>
    <w:rsid w:val="00FB4C28"/>
    <w:rsid w:val="00FB4DBB"/>
    <w:rsid w:val="00FB4FCB"/>
    <w:rsid w:val="00FB5630"/>
    <w:rsid w:val="00FB677E"/>
    <w:rsid w:val="00FB67B8"/>
    <w:rsid w:val="00FB7F91"/>
    <w:rsid w:val="00FC04C0"/>
    <w:rsid w:val="00FC2528"/>
    <w:rsid w:val="00FC358D"/>
    <w:rsid w:val="00FC3BBF"/>
    <w:rsid w:val="00FC4CCE"/>
    <w:rsid w:val="00FC4E4A"/>
    <w:rsid w:val="00FC58EA"/>
    <w:rsid w:val="00FC5D51"/>
    <w:rsid w:val="00FC6336"/>
    <w:rsid w:val="00FC6F4A"/>
    <w:rsid w:val="00FC7531"/>
    <w:rsid w:val="00FD0514"/>
    <w:rsid w:val="00FD0B7B"/>
    <w:rsid w:val="00FD1072"/>
    <w:rsid w:val="00FD1504"/>
    <w:rsid w:val="00FD27AA"/>
    <w:rsid w:val="00FD46FB"/>
    <w:rsid w:val="00FD6428"/>
    <w:rsid w:val="00FD77C4"/>
    <w:rsid w:val="00FD7EA0"/>
    <w:rsid w:val="00FE0114"/>
    <w:rsid w:val="00FE0204"/>
    <w:rsid w:val="00FE040D"/>
    <w:rsid w:val="00FE141B"/>
    <w:rsid w:val="00FE2013"/>
    <w:rsid w:val="00FE21F5"/>
    <w:rsid w:val="00FE436B"/>
    <w:rsid w:val="00FE583D"/>
    <w:rsid w:val="00FE6506"/>
    <w:rsid w:val="00FE656B"/>
    <w:rsid w:val="00FE6A8F"/>
    <w:rsid w:val="00FF072A"/>
    <w:rsid w:val="00FF1CA4"/>
    <w:rsid w:val="00FF28E7"/>
    <w:rsid w:val="00FF4722"/>
    <w:rsid w:val="00FF49E8"/>
    <w:rsid w:val="00FF4C4F"/>
    <w:rsid w:val="00FF4FA3"/>
    <w:rsid w:val="00FF7D2A"/>
    <w:rsid w:val="0114F6AF"/>
    <w:rsid w:val="0141EDFB"/>
    <w:rsid w:val="016AEA82"/>
    <w:rsid w:val="01CD583C"/>
    <w:rsid w:val="02007EAB"/>
    <w:rsid w:val="02418423"/>
    <w:rsid w:val="02C58B40"/>
    <w:rsid w:val="0345800E"/>
    <w:rsid w:val="0407A2EF"/>
    <w:rsid w:val="0419DCA0"/>
    <w:rsid w:val="041E44CC"/>
    <w:rsid w:val="04DE2AFC"/>
    <w:rsid w:val="04E84C89"/>
    <w:rsid w:val="053031E7"/>
    <w:rsid w:val="05F7117D"/>
    <w:rsid w:val="067B6028"/>
    <w:rsid w:val="074ACD0E"/>
    <w:rsid w:val="078B1897"/>
    <w:rsid w:val="07D180E6"/>
    <w:rsid w:val="07FF1C37"/>
    <w:rsid w:val="08054194"/>
    <w:rsid w:val="0816C14A"/>
    <w:rsid w:val="087C2436"/>
    <w:rsid w:val="092E6549"/>
    <w:rsid w:val="09B291AB"/>
    <w:rsid w:val="0AA5035A"/>
    <w:rsid w:val="0ADFF100"/>
    <w:rsid w:val="0B8D5D38"/>
    <w:rsid w:val="0BD1F5FB"/>
    <w:rsid w:val="0BF834E7"/>
    <w:rsid w:val="0CE53FEF"/>
    <w:rsid w:val="0CEA326D"/>
    <w:rsid w:val="0D11FD89"/>
    <w:rsid w:val="0D5B38F7"/>
    <w:rsid w:val="0D6DC65C"/>
    <w:rsid w:val="0D79DDAC"/>
    <w:rsid w:val="0DC19A34"/>
    <w:rsid w:val="0E233EE8"/>
    <w:rsid w:val="0E862B62"/>
    <w:rsid w:val="0F566F90"/>
    <w:rsid w:val="10105379"/>
    <w:rsid w:val="107AD214"/>
    <w:rsid w:val="10816871"/>
    <w:rsid w:val="10850303"/>
    <w:rsid w:val="114F834D"/>
    <w:rsid w:val="121D38D2"/>
    <w:rsid w:val="12270703"/>
    <w:rsid w:val="1241377F"/>
    <w:rsid w:val="12AB0C94"/>
    <w:rsid w:val="130448E2"/>
    <w:rsid w:val="1336947D"/>
    <w:rsid w:val="135973F1"/>
    <w:rsid w:val="1501B22F"/>
    <w:rsid w:val="163DAAF3"/>
    <w:rsid w:val="169114B3"/>
    <w:rsid w:val="17217E4F"/>
    <w:rsid w:val="181B3C92"/>
    <w:rsid w:val="1A177A99"/>
    <w:rsid w:val="1AFB7394"/>
    <w:rsid w:val="1B6485D6"/>
    <w:rsid w:val="1BBD84BB"/>
    <w:rsid w:val="1C0ED1B4"/>
    <w:rsid w:val="1C53607E"/>
    <w:rsid w:val="1C57288B"/>
    <w:rsid w:val="1C790DEF"/>
    <w:rsid w:val="1C981F51"/>
    <w:rsid w:val="1D622635"/>
    <w:rsid w:val="1E0F6AF1"/>
    <w:rsid w:val="1EEAAD78"/>
    <w:rsid w:val="1EF34E02"/>
    <w:rsid w:val="1F2F438C"/>
    <w:rsid w:val="1F952DD4"/>
    <w:rsid w:val="1FDB7293"/>
    <w:rsid w:val="2000375A"/>
    <w:rsid w:val="20296EB6"/>
    <w:rsid w:val="20784E3B"/>
    <w:rsid w:val="20831EF0"/>
    <w:rsid w:val="20F6CB31"/>
    <w:rsid w:val="2101B0C7"/>
    <w:rsid w:val="229D8128"/>
    <w:rsid w:val="22B9F6E2"/>
    <w:rsid w:val="23B6806D"/>
    <w:rsid w:val="24688864"/>
    <w:rsid w:val="248A08D9"/>
    <w:rsid w:val="252496A8"/>
    <w:rsid w:val="25D521EA"/>
    <w:rsid w:val="25D5371A"/>
    <w:rsid w:val="25F11C49"/>
    <w:rsid w:val="27B9C6EB"/>
    <w:rsid w:val="28182902"/>
    <w:rsid w:val="282A81EF"/>
    <w:rsid w:val="28698AD9"/>
    <w:rsid w:val="2ABB76AB"/>
    <w:rsid w:val="2B392C05"/>
    <w:rsid w:val="2B3E84A1"/>
    <w:rsid w:val="2BA2DC58"/>
    <w:rsid w:val="2C4D56B0"/>
    <w:rsid w:val="2D0CE7D1"/>
    <w:rsid w:val="2D49DB0F"/>
    <w:rsid w:val="2E160D02"/>
    <w:rsid w:val="2E276B13"/>
    <w:rsid w:val="2E8F8FD5"/>
    <w:rsid w:val="2E93067A"/>
    <w:rsid w:val="2F34116E"/>
    <w:rsid w:val="2F73BC9B"/>
    <w:rsid w:val="301078E7"/>
    <w:rsid w:val="30FAD5FD"/>
    <w:rsid w:val="31C73097"/>
    <w:rsid w:val="323C7666"/>
    <w:rsid w:val="339AE3B4"/>
    <w:rsid w:val="33FB11AF"/>
    <w:rsid w:val="34AE7832"/>
    <w:rsid w:val="35086389"/>
    <w:rsid w:val="352C01AC"/>
    <w:rsid w:val="36430F2E"/>
    <w:rsid w:val="36552561"/>
    <w:rsid w:val="378E64AD"/>
    <w:rsid w:val="378F892E"/>
    <w:rsid w:val="37F1A8D3"/>
    <w:rsid w:val="38237852"/>
    <w:rsid w:val="38493143"/>
    <w:rsid w:val="385E29B9"/>
    <w:rsid w:val="38DB94A9"/>
    <w:rsid w:val="391A9EE1"/>
    <w:rsid w:val="39D2427C"/>
    <w:rsid w:val="3A8FEC72"/>
    <w:rsid w:val="3AFC16B3"/>
    <w:rsid w:val="3B2467A4"/>
    <w:rsid w:val="3B4D1A9B"/>
    <w:rsid w:val="3BBFABA5"/>
    <w:rsid w:val="3C1B4FC4"/>
    <w:rsid w:val="3C2C702C"/>
    <w:rsid w:val="3CAB3E88"/>
    <w:rsid w:val="3CC03805"/>
    <w:rsid w:val="3CF6E975"/>
    <w:rsid w:val="3D00EDE5"/>
    <w:rsid w:val="3D8DD6B8"/>
    <w:rsid w:val="3DCE3B40"/>
    <w:rsid w:val="3E84BB5D"/>
    <w:rsid w:val="3F31B0AC"/>
    <w:rsid w:val="3F55CB39"/>
    <w:rsid w:val="3F63D3A5"/>
    <w:rsid w:val="3F99D6AB"/>
    <w:rsid w:val="3F9DBEC6"/>
    <w:rsid w:val="3FB72382"/>
    <w:rsid w:val="3FDCD0F3"/>
    <w:rsid w:val="406CC290"/>
    <w:rsid w:val="41052243"/>
    <w:rsid w:val="413546F3"/>
    <w:rsid w:val="4173780E"/>
    <w:rsid w:val="41AF4495"/>
    <w:rsid w:val="42631A09"/>
    <w:rsid w:val="434B14F6"/>
    <w:rsid w:val="43BB3005"/>
    <w:rsid w:val="43CF780F"/>
    <w:rsid w:val="445D5188"/>
    <w:rsid w:val="45ABE460"/>
    <w:rsid w:val="45D514D3"/>
    <w:rsid w:val="45F921E9"/>
    <w:rsid w:val="465DCF0C"/>
    <w:rsid w:val="488787AA"/>
    <w:rsid w:val="48F99CF4"/>
    <w:rsid w:val="4930C2AB"/>
    <w:rsid w:val="49918C12"/>
    <w:rsid w:val="4A1BA78C"/>
    <w:rsid w:val="4A449050"/>
    <w:rsid w:val="4C389251"/>
    <w:rsid w:val="4C667F65"/>
    <w:rsid w:val="4C7253C9"/>
    <w:rsid w:val="4E2DF051"/>
    <w:rsid w:val="4E7A19B6"/>
    <w:rsid w:val="4E97A42D"/>
    <w:rsid w:val="4EB653C5"/>
    <w:rsid w:val="4EEF18AF"/>
    <w:rsid w:val="4FAEF322"/>
    <w:rsid w:val="4FCF23A4"/>
    <w:rsid w:val="5050B75E"/>
    <w:rsid w:val="51D5D9E8"/>
    <w:rsid w:val="51E1534C"/>
    <w:rsid w:val="521E893A"/>
    <w:rsid w:val="52DF9277"/>
    <w:rsid w:val="53F46E3B"/>
    <w:rsid w:val="5504F6A7"/>
    <w:rsid w:val="55A18917"/>
    <w:rsid w:val="55B62A28"/>
    <w:rsid w:val="56170A4B"/>
    <w:rsid w:val="56173339"/>
    <w:rsid w:val="56CB7263"/>
    <w:rsid w:val="57291603"/>
    <w:rsid w:val="5749F158"/>
    <w:rsid w:val="574ACCB4"/>
    <w:rsid w:val="576D9259"/>
    <w:rsid w:val="578E8A1B"/>
    <w:rsid w:val="57B3039A"/>
    <w:rsid w:val="5801F57D"/>
    <w:rsid w:val="589C5C31"/>
    <w:rsid w:val="58E69D15"/>
    <w:rsid w:val="594541CB"/>
    <w:rsid w:val="597AA88C"/>
    <w:rsid w:val="599B5D66"/>
    <w:rsid w:val="59E0CDAE"/>
    <w:rsid w:val="5A0D2DC4"/>
    <w:rsid w:val="5A23C7F6"/>
    <w:rsid w:val="5AE1122C"/>
    <w:rsid w:val="5AF42961"/>
    <w:rsid w:val="5B311897"/>
    <w:rsid w:val="5B8CA937"/>
    <w:rsid w:val="5BA9A1B6"/>
    <w:rsid w:val="5C13D88D"/>
    <w:rsid w:val="5C1E3DD7"/>
    <w:rsid w:val="5C24D434"/>
    <w:rsid w:val="5C61FB3E"/>
    <w:rsid w:val="5C6455EC"/>
    <w:rsid w:val="5C8674BD"/>
    <w:rsid w:val="5C991727"/>
    <w:rsid w:val="5CD2FE28"/>
    <w:rsid w:val="5CFE4B6D"/>
    <w:rsid w:val="5DE2B59C"/>
    <w:rsid w:val="5E1CAEB3"/>
    <w:rsid w:val="5E5A4EA9"/>
    <w:rsid w:val="5E9A1BCE"/>
    <w:rsid w:val="5EC4899A"/>
    <w:rsid w:val="5F2E7573"/>
    <w:rsid w:val="5F55DE99"/>
    <w:rsid w:val="5F5C74F6"/>
    <w:rsid w:val="5F7E85FD"/>
    <w:rsid w:val="5FBE157F"/>
    <w:rsid w:val="5FEBD5D4"/>
    <w:rsid w:val="60438506"/>
    <w:rsid w:val="60476412"/>
    <w:rsid w:val="606059FB"/>
    <w:rsid w:val="6064B0E9"/>
    <w:rsid w:val="60E2E9BC"/>
    <w:rsid w:val="60F1AEFA"/>
    <w:rsid w:val="60F84557"/>
    <w:rsid w:val="610384FB"/>
    <w:rsid w:val="61DF5567"/>
    <w:rsid w:val="62348076"/>
    <w:rsid w:val="62EC2411"/>
    <w:rsid w:val="631AE686"/>
    <w:rsid w:val="63A1F2BC"/>
    <w:rsid w:val="63D050D7"/>
    <w:rsid w:val="63F7C4D9"/>
    <w:rsid w:val="641DC861"/>
    <w:rsid w:val="6447C64A"/>
    <w:rsid w:val="646F8033"/>
    <w:rsid w:val="65DA199A"/>
    <w:rsid w:val="65EFB527"/>
    <w:rsid w:val="661B753E"/>
    <w:rsid w:val="6659CCBA"/>
    <w:rsid w:val="66B2C68A"/>
    <w:rsid w:val="66C4F114"/>
    <w:rsid w:val="67414055"/>
    <w:rsid w:val="6760F07E"/>
    <w:rsid w:val="680B2A21"/>
    <w:rsid w:val="68FCC0DF"/>
    <w:rsid w:val="690BDC3A"/>
    <w:rsid w:val="695B6595"/>
    <w:rsid w:val="6A161AA7"/>
    <w:rsid w:val="6A3F925B"/>
    <w:rsid w:val="6AB1469C"/>
    <w:rsid w:val="6AD63DB4"/>
    <w:rsid w:val="6AD7114F"/>
    <w:rsid w:val="6BC47E3B"/>
    <w:rsid w:val="6C6F550A"/>
    <w:rsid w:val="6CD35900"/>
    <w:rsid w:val="6DE52B7F"/>
    <w:rsid w:val="6E20690C"/>
    <w:rsid w:val="6E437D32"/>
    <w:rsid w:val="6F29A7DB"/>
    <w:rsid w:val="6FCC77E4"/>
    <w:rsid w:val="707E6B4B"/>
    <w:rsid w:val="721A3BAC"/>
    <w:rsid w:val="72B22708"/>
    <w:rsid w:val="730D1296"/>
    <w:rsid w:val="737E3DBB"/>
    <w:rsid w:val="738CB706"/>
    <w:rsid w:val="73976618"/>
    <w:rsid w:val="7470112E"/>
    <w:rsid w:val="74E51338"/>
    <w:rsid w:val="75ADC3DF"/>
    <w:rsid w:val="76425AA8"/>
    <w:rsid w:val="76482899"/>
    <w:rsid w:val="76B5DE7D"/>
    <w:rsid w:val="7757B95A"/>
    <w:rsid w:val="77D82578"/>
    <w:rsid w:val="77F5724F"/>
    <w:rsid w:val="783F92B5"/>
    <w:rsid w:val="7900CE76"/>
    <w:rsid w:val="79139666"/>
    <w:rsid w:val="7994805A"/>
    <w:rsid w:val="79A4CAA5"/>
    <w:rsid w:val="7A71FB0C"/>
    <w:rsid w:val="7B409B06"/>
    <w:rsid w:val="7BA65283"/>
    <w:rsid w:val="7BE02471"/>
    <w:rsid w:val="7C25E8C8"/>
    <w:rsid w:val="7CCEF7CF"/>
    <w:rsid w:val="7D1F3110"/>
    <w:rsid w:val="7D252001"/>
    <w:rsid w:val="7D83C4B7"/>
    <w:rsid w:val="7EA17296"/>
    <w:rsid w:val="7EC8028C"/>
    <w:rsid w:val="7EF09716"/>
    <w:rsid w:val="7F4D06BA"/>
    <w:rsid w:val="7F7BE14E"/>
    <w:rsid w:val="7FD9DA77"/>
  </w:rsids>
  <m:mathPr>
    <m:mathFont m:val="Cambria Math"/>
    <m:brkBin m:val="before"/>
    <m:brkBinSub m:val="--"/>
    <m:smallFrac m:val="0"/>
    <m:dispDef m:val="0"/>
    <m:lMargin m:val="0"/>
    <m:rMargin m:val="0"/>
    <m:defJc m:val="centerGroup"/>
    <m:wrapRight/>
    <m:intLim m:val="subSup"/>
    <m:naryLim m:val="subSup"/>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E04D00"/>
  <w15:chartTrackingRefBased/>
  <w15:docId w15:val="{6A4DEB92-3439-489C-95BE-96AD6A1AE3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GB" w:eastAsia="en-GB" w:bidi="ar-SA"/>
      </w:rPr>
    </w:rPrDefault>
    <w:pPrDefault/>
  </w:docDefaults>
  <w:latentStyles w:defLockedState="0" w:defUIPriority="0" w:defSemiHidden="0" w:defUnhideWhenUsed="0" w:defQFormat="0" w:count="376">
    <w:lsdException w:name="footnote text" w:uiPriority="99" w:qFormat="1"/>
    <w:lsdException w:name="footnote reference" w:uiPriority="99"/>
    <w:lsdException w:name="Hyperlink"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64195"/>
    <w:pPr>
      <w:spacing w:after="200"/>
    </w:pPr>
    <w:rPr>
      <w:rFonts w:ascii="Montserrat" w:hAnsi="Montserrat"/>
      <w:sz w:val="24"/>
      <w:szCs w:val="24"/>
      <w:lang w:eastAsia="en-US"/>
    </w:rPr>
  </w:style>
  <w:style w:type="paragraph" w:styleId="Heading1">
    <w:name w:val="heading 1"/>
    <w:basedOn w:val="Normal"/>
    <w:next w:val="Normal"/>
    <w:link w:val="Heading1Char"/>
    <w:rsid w:val="00AA36F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934CF"/>
    <w:pPr>
      <w:tabs>
        <w:tab w:val="center" w:pos="4320"/>
        <w:tab w:val="right" w:pos="8640"/>
      </w:tabs>
      <w:spacing w:after="0"/>
    </w:pPr>
  </w:style>
  <w:style w:type="character" w:customStyle="1" w:styleId="HeaderChar">
    <w:name w:val="Header Char"/>
    <w:basedOn w:val="DefaultParagraphFont"/>
    <w:link w:val="Header"/>
    <w:uiPriority w:val="99"/>
    <w:rsid w:val="00B934CF"/>
  </w:style>
  <w:style w:type="paragraph" w:styleId="Footer">
    <w:name w:val="footer"/>
    <w:basedOn w:val="Normal"/>
    <w:link w:val="FooterChar"/>
    <w:uiPriority w:val="99"/>
    <w:unhideWhenUsed/>
    <w:rsid w:val="00B934CF"/>
    <w:pPr>
      <w:tabs>
        <w:tab w:val="center" w:pos="4320"/>
        <w:tab w:val="right" w:pos="8640"/>
      </w:tabs>
      <w:spacing w:after="0"/>
    </w:pPr>
  </w:style>
  <w:style w:type="character" w:customStyle="1" w:styleId="FooterChar">
    <w:name w:val="Footer Char"/>
    <w:basedOn w:val="DefaultParagraphFont"/>
    <w:link w:val="Footer"/>
    <w:uiPriority w:val="99"/>
    <w:rsid w:val="00B934CF"/>
  </w:style>
  <w:style w:type="paragraph" w:customStyle="1" w:styleId="Lettertext">
    <w:name w:val="Letter text"/>
    <w:basedOn w:val="Normal"/>
    <w:link w:val="LettertextChar"/>
    <w:uiPriority w:val="99"/>
    <w:rsid w:val="00387944"/>
    <w:pPr>
      <w:widowControl w:val="0"/>
      <w:autoSpaceDE w:val="0"/>
      <w:autoSpaceDN w:val="0"/>
      <w:adjustRightInd w:val="0"/>
      <w:spacing w:after="0" w:line="260" w:lineRule="atLeast"/>
      <w:textAlignment w:val="center"/>
    </w:pPr>
    <w:rPr>
      <w:rFonts w:ascii="Verdana" w:hAnsi="Verdana" w:cs="Times-Roman"/>
      <w:color w:val="000000"/>
      <w:sz w:val="20"/>
    </w:rPr>
  </w:style>
  <w:style w:type="table" w:styleId="TableGrid">
    <w:name w:val="Table Grid"/>
    <w:basedOn w:val="TableNormal"/>
    <w:rsid w:val="004903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AEAddress">
    <w:name w:val="RAE Address"/>
    <w:basedOn w:val="Normal"/>
    <w:uiPriority w:val="99"/>
    <w:rsid w:val="00945567"/>
    <w:pPr>
      <w:framePr w:w="2552" w:h="2257" w:hRule="exact" w:wrap="auto" w:vAnchor="page" w:hAnchor="page" w:x="9022" w:y="1328"/>
      <w:widowControl w:val="0"/>
      <w:spacing w:after="0" w:line="200" w:lineRule="exact"/>
    </w:pPr>
    <w:rPr>
      <w:rFonts w:ascii="Arial" w:eastAsia="Times New Roman" w:hAnsi="Arial" w:cs="Arial"/>
      <w:sz w:val="16"/>
      <w:szCs w:val="16"/>
      <w:lang w:eastAsia="en-GB"/>
    </w:rPr>
  </w:style>
  <w:style w:type="paragraph" w:customStyle="1" w:styleId="MainTitle">
    <w:name w:val="Main Title"/>
    <w:basedOn w:val="Lettertext"/>
    <w:link w:val="MainTitleChar"/>
    <w:qFormat/>
    <w:rsid w:val="00733265"/>
    <w:pPr>
      <w:ind w:right="567"/>
    </w:pPr>
    <w:rPr>
      <w:rFonts w:ascii="Montserrat Medium" w:hAnsi="Montserrat Medium" w:cs="Verdana"/>
      <w:b/>
      <w:color w:val="21176B"/>
      <w:sz w:val="48"/>
      <w:szCs w:val="48"/>
    </w:rPr>
  </w:style>
  <w:style w:type="paragraph" w:customStyle="1" w:styleId="Subject">
    <w:name w:val="Subject"/>
    <w:basedOn w:val="Lettertext"/>
    <w:link w:val="SubjectChar"/>
    <w:qFormat/>
    <w:rsid w:val="00C64195"/>
    <w:pPr>
      <w:ind w:right="567"/>
    </w:pPr>
    <w:rPr>
      <w:rFonts w:ascii="Montserrat Medium" w:hAnsi="Montserrat Medium"/>
      <w:bCs/>
      <w:color w:val="auto"/>
      <w:sz w:val="28"/>
      <w:szCs w:val="20"/>
    </w:rPr>
  </w:style>
  <w:style w:type="character" w:customStyle="1" w:styleId="LettertextChar">
    <w:name w:val="Letter text Char"/>
    <w:basedOn w:val="DefaultParagraphFont"/>
    <w:link w:val="Lettertext"/>
    <w:uiPriority w:val="99"/>
    <w:rsid w:val="00CB0348"/>
    <w:rPr>
      <w:rFonts w:ascii="Verdana" w:hAnsi="Verdana" w:cs="Times-Roman"/>
      <w:color w:val="000000"/>
      <w:szCs w:val="24"/>
      <w:lang w:eastAsia="en-US"/>
    </w:rPr>
  </w:style>
  <w:style w:type="character" w:customStyle="1" w:styleId="MainTitleChar">
    <w:name w:val="Main Title Char"/>
    <w:basedOn w:val="LettertextChar"/>
    <w:link w:val="MainTitle"/>
    <w:rsid w:val="00733265"/>
    <w:rPr>
      <w:rFonts w:ascii="Montserrat Medium" w:hAnsi="Montserrat Medium" w:cs="Verdana"/>
      <w:b/>
      <w:color w:val="21176B"/>
      <w:sz w:val="48"/>
      <w:szCs w:val="48"/>
      <w:lang w:eastAsia="en-US"/>
    </w:rPr>
  </w:style>
  <w:style w:type="paragraph" w:customStyle="1" w:styleId="Heading10">
    <w:name w:val="Heading1"/>
    <w:basedOn w:val="Heading1"/>
    <w:link w:val="Heading1Char0"/>
    <w:qFormat/>
    <w:rsid w:val="00AA36F9"/>
    <w:rPr>
      <w:rFonts w:ascii="Montserrat" w:hAnsi="Montserrat"/>
      <w:color w:val="21176B"/>
    </w:rPr>
  </w:style>
  <w:style w:type="character" w:customStyle="1" w:styleId="SubjectChar">
    <w:name w:val="Subject Char"/>
    <w:basedOn w:val="LettertextChar"/>
    <w:link w:val="Subject"/>
    <w:rsid w:val="00C64195"/>
    <w:rPr>
      <w:rFonts w:ascii="Montserrat Medium" w:hAnsi="Montserrat Medium" w:cs="Times-Roman"/>
      <w:bCs/>
      <w:color w:val="000000"/>
      <w:sz w:val="28"/>
      <w:szCs w:val="24"/>
      <w:lang w:eastAsia="en-US"/>
    </w:rPr>
  </w:style>
  <w:style w:type="character" w:customStyle="1" w:styleId="Heading1Char">
    <w:name w:val="Heading 1 Char"/>
    <w:basedOn w:val="DefaultParagraphFont"/>
    <w:link w:val="Heading1"/>
    <w:rsid w:val="00AA36F9"/>
    <w:rPr>
      <w:rFonts w:asciiTheme="majorHAnsi" w:eastAsiaTheme="majorEastAsia" w:hAnsiTheme="majorHAnsi" w:cstheme="majorBidi"/>
      <w:color w:val="2F5496" w:themeColor="accent1" w:themeShade="BF"/>
      <w:sz w:val="32"/>
      <w:szCs w:val="32"/>
      <w:lang w:eastAsia="en-US"/>
    </w:rPr>
  </w:style>
  <w:style w:type="character" w:customStyle="1" w:styleId="Heading1Char0">
    <w:name w:val="Heading1 Char"/>
    <w:basedOn w:val="Heading1Char"/>
    <w:link w:val="Heading10"/>
    <w:rsid w:val="00AA36F9"/>
    <w:rPr>
      <w:rFonts w:ascii="Montserrat" w:eastAsiaTheme="majorEastAsia" w:hAnsi="Montserrat" w:cstheme="majorBidi"/>
      <w:color w:val="21176B"/>
      <w:sz w:val="32"/>
      <w:szCs w:val="32"/>
      <w:lang w:eastAsia="en-US"/>
    </w:rPr>
  </w:style>
  <w:style w:type="paragraph" w:customStyle="1" w:styleId="paragraph">
    <w:name w:val="paragraph"/>
    <w:basedOn w:val="Normal"/>
    <w:rsid w:val="001E5C0A"/>
    <w:pPr>
      <w:spacing w:before="100" w:beforeAutospacing="1" w:after="100" w:afterAutospacing="1"/>
    </w:pPr>
    <w:rPr>
      <w:rFonts w:ascii="Times New Roman" w:eastAsia="Times New Roman" w:hAnsi="Times New Roman"/>
      <w:lang w:eastAsia="en-GB"/>
    </w:rPr>
  </w:style>
  <w:style w:type="character" w:customStyle="1" w:styleId="normaltextrun">
    <w:name w:val="normaltextrun"/>
    <w:basedOn w:val="DefaultParagraphFont"/>
    <w:rsid w:val="001E5C0A"/>
  </w:style>
  <w:style w:type="character" w:customStyle="1" w:styleId="eop">
    <w:name w:val="eop"/>
    <w:basedOn w:val="DefaultParagraphFont"/>
    <w:rsid w:val="001E5C0A"/>
  </w:style>
  <w:style w:type="paragraph" w:styleId="FootnoteText">
    <w:name w:val="footnote text"/>
    <w:basedOn w:val="Normal"/>
    <w:link w:val="FootnoteTextChar"/>
    <w:uiPriority w:val="99"/>
    <w:unhideWhenUsed/>
    <w:qFormat/>
    <w:rsid w:val="001E5C0A"/>
    <w:pPr>
      <w:spacing w:after="0"/>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1E5C0A"/>
    <w:rPr>
      <w:rFonts w:asciiTheme="minorHAnsi" w:eastAsiaTheme="minorHAnsi" w:hAnsiTheme="minorHAnsi" w:cstheme="minorBidi"/>
      <w:lang w:eastAsia="en-US"/>
    </w:rPr>
  </w:style>
  <w:style w:type="character" w:styleId="FootnoteReference">
    <w:name w:val="footnote reference"/>
    <w:basedOn w:val="DefaultParagraphFont"/>
    <w:uiPriority w:val="99"/>
    <w:unhideWhenUsed/>
    <w:rsid w:val="001E5C0A"/>
    <w:rPr>
      <w:vertAlign w:val="superscript"/>
    </w:rPr>
  </w:style>
  <w:style w:type="character" w:customStyle="1" w:styleId="cf01">
    <w:name w:val="cf01"/>
    <w:basedOn w:val="DefaultParagraphFont"/>
    <w:rsid w:val="001E5C0A"/>
    <w:rPr>
      <w:rFonts w:ascii="Segoe UI" w:hAnsi="Segoe UI" w:cs="Segoe UI" w:hint="default"/>
      <w:sz w:val="18"/>
      <w:szCs w:val="18"/>
    </w:rPr>
  </w:style>
  <w:style w:type="paragraph" w:styleId="ListParagraph">
    <w:name w:val="List Paragraph"/>
    <w:aliases w:val="Dot pt,Bullet 1,Numbered Para 1,No Spacing1,List Paragraph Char Char Char,Indicator Text,List Paragraph1,Bullet Points,MAIN CONTENT,OBC Bullet,List Paragraph11,List Paragraph12,F5 List Paragraph,Colorful List - Accent 11,Normal numbered"/>
    <w:basedOn w:val="Normal"/>
    <w:link w:val="ListParagraphChar"/>
    <w:qFormat/>
    <w:rsid w:val="00B97D42"/>
    <w:pPr>
      <w:spacing w:after="160" w:line="259" w:lineRule="auto"/>
      <w:ind w:left="720"/>
      <w:contextualSpacing/>
    </w:pPr>
    <w:rPr>
      <w:rFonts w:asciiTheme="minorHAnsi" w:eastAsiaTheme="minorHAnsi" w:hAnsiTheme="minorHAnsi" w:cstheme="minorBidi"/>
      <w:sz w:val="22"/>
      <w:szCs w:val="22"/>
    </w:rPr>
  </w:style>
  <w:style w:type="character" w:customStyle="1" w:styleId="ListParagraphChar">
    <w:name w:val="List Paragraph Char"/>
    <w:aliases w:val="Dot pt Char,Bullet 1 Char,Numbered Para 1 Char,No Spacing1 Char,List Paragraph Char Char Char Char,Indicator Text Char,List Paragraph1 Char,Bullet Points Char,MAIN CONTENT Char,OBC Bullet Char,List Paragraph11 Char"/>
    <w:link w:val="ListParagraph"/>
    <w:qFormat/>
    <w:locked/>
    <w:rsid w:val="00B97D42"/>
    <w:rPr>
      <w:rFonts w:asciiTheme="minorHAnsi" w:eastAsiaTheme="minorHAnsi" w:hAnsiTheme="minorHAnsi" w:cstheme="minorBidi"/>
      <w:sz w:val="22"/>
      <w:szCs w:val="22"/>
      <w:lang w:eastAsia="en-US"/>
    </w:rPr>
  </w:style>
  <w:style w:type="character" w:styleId="Hyperlink">
    <w:name w:val="Hyperlink"/>
    <w:basedOn w:val="DefaultParagraphFont"/>
    <w:uiPriority w:val="99"/>
    <w:rsid w:val="008071CB"/>
    <w:rPr>
      <w:color w:val="0563C1" w:themeColor="hyperlink"/>
      <w:u w:val="single"/>
    </w:rPr>
  </w:style>
  <w:style w:type="character" w:styleId="UnresolvedMention">
    <w:name w:val="Unresolved Mention"/>
    <w:basedOn w:val="DefaultParagraphFont"/>
    <w:uiPriority w:val="99"/>
    <w:semiHidden/>
    <w:unhideWhenUsed/>
    <w:rsid w:val="008071CB"/>
    <w:rPr>
      <w:color w:val="605E5C"/>
      <w:shd w:val="clear" w:color="auto" w:fill="E1DFDD"/>
    </w:rPr>
  </w:style>
  <w:style w:type="character" w:styleId="CommentReference">
    <w:name w:val="annotation reference"/>
    <w:basedOn w:val="DefaultParagraphFont"/>
    <w:rsid w:val="00F63E8A"/>
    <w:rPr>
      <w:sz w:val="16"/>
      <w:szCs w:val="16"/>
    </w:rPr>
  </w:style>
  <w:style w:type="paragraph" w:styleId="CommentText">
    <w:name w:val="annotation text"/>
    <w:basedOn w:val="Normal"/>
    <w:link w:val="CommentTextChar"/>
    <w:rsid w:val="00F63E8A"/>
    <w:rPr>
      <w:sz w:val="20"/>
      <w:szCs w:val="20"/>
    </w:rPr>
  </w:style>
  <w:style w:type="character" w:customStyle="1" w:styleId="CommentTextChar">
    <w:name w:val="Comment Text Char"/>
    <w:basedOn w:val="DefaultParagraphFont"/>
    <w:link w:val="CommentText"/>
    <w:rsid w:val="00F63E8A"/>
    <w:rPr>
      <w:rFonts w:ascii="Montserrat" w:hAnsi="Montserrat"/>
      <w:lang w:eastAsia="en-US"/>
    </w:rPr>
  </w:style>
  <w:style w:type="paragraph" w:styleId="CommentSubject">
    <w:name w:val="annotation subject"/>
    <w:basedOn w:val="CommentText"/>
    <w:next w:val="CommentText"/>
    <w:link w:val="CommentSubjectChar"/>
    <w:rsid w:val="00F63E8A"/>
    <w:rPr>
      <w:b/>
      <w:bCs/>
    </w:rPr>
  </w:style>
  <w:style w:type="character" w:customStyle="1" w:styleId="CommentSubjectChar">
    <w:name w:val="Comment Subject Char"/>
    <w:basedOn w:val="CommentTextChar"/>
    <w:link w:val="CommentSubject"/>
    <w:rsid w:val="00F63E8A"/>
    <w:rPr>
      <w:rFonts w:ascii="Montserrat" w:hAnsi="Montserrat"/>
      <w:b/>
      <w:bCs/>
      <w:lang w:eastAsia="en-US"/>
    </w:rPr>
  </w:style>
  <w:style w:type="paragraph" w:styleId="Revision">
    <w:name w:val="Revision"/>
    <w:hidden/>
    <w:rsid w:val="006A4007"/>
    <w:rPr>
      <w:rFonts w:ascii="Montserrat" w:hAnsi="Montserrat"/>
      <w:sz w:val="24"/>
      <w:szCs w:val="24"/>
      <w:lang w:eastAsia="en-US"/>
    </w:rPr>
  </w:style>
  <w:style w:type="character" w:styleId="FollowedHyperlink">
    <w:name w:val="FollowedHyperlink"/>
    <w:basedOn w:val="DefaultParagraphFont"/>
    <w:rsid w:val="0023463A"/>
    <w:rPr>
      <w:color w:val="954F72" w:themeColor="followedHyperlink"/>
      <w:u w:val="single"/>
    </w:rPr>
  </w:style>
  <w:style w:type="paragraph" w:styleId="EndnoteText">
    <w:name w:val="endnote text"/>
    <w:basedOn w:val="Normal"/>
    <w:link w:val="EndnoteTextChar"/>
    <w:rsid w:val="00FF28E7"/>
    <w:pPr>
      <w:spacing w:after="0"/>
    </w:pPr>
    <w:rPr>
      <w:sz w:val="20"/>
      <w:szCs w:val="20"/>
    </w:rPr>
  </w:style>
  <w:style w:type="character" w:customStyle="1" w:styleId="EndnoteTextChar">
    <w:name w:val="Endnote Text Char"/>
    <w:basedOn w:val="DefaultParagraphFont"/>
    <w:link w:val="EndnoteText"/>
    <w:rsid w:val="00FF28E7"/>
    <w:rPr>
      <w:rFonts w:ascii="Montserrat" w:hAnsi="Montserrat"/>
      <w:lang w:eastAsia="en-US"/>
    </w:rPr>
  </w:style>
  <w:style w:type="character" w:styleId="EndnoteReference">
    <w:name w:val="endnote reference"/>
    <w:basedOn w:val="DefaultParagraphFont"/>
    <w:rsid w:val="00FF28E7"/>
    <w:rPr>
      <w:vertAlign w:val="superscript"/>
    </w:rPr>
  </w:style>
  <w:style w:type="paragraph" w:styleId="NormalWeb">
    <w:name w:val="Normal (Web)"/>
    <w:basedOn w:val="Normal"/>
    <w:uiPriority w:val="99"/>
    <w:unhideWhenUsed/>
    <w:rsid w:val="00830716"/>
    <w:pPr>
      <w:spacing w:before="100" w:beforeAutospacing="1" w:after="100" w:afterAutospacing="1"/>
    </w:pPr>
    <w:rPr>
      <w:rFonts w:ascii="Times New Roman" w:eastAsiaTheme="minorEastAsia" w:hAnsi="Times New Roman"/>
      <w:lang w:eastAsia="en-GB"/>
    </w:rPr>
  </w:style>
  <w:style w:type="paragraph" w:customStyle="1" w:styleId="Heading21">
    <w:name w:val="Heading 21"/>
    <w:basedOn w:val="Heading10"/>
    <w:link w:val="Heading2Char"/>
    <w:qFormat/>
    <w:rsid w:val="00B714CA"/>
    <w:rPr>
      <w:sz w:val="28"/>
    </w:rPr>
  </w:style>
  <w:style w:type="paragraph" w:customStyle="1" w:styleId="Heading31">
    <w:name w:val="Heading 31"/>
    <w:basedOn w:val="Heading21"/>
    <w:link w:val="Heading3Char"/>
    <w:qFormat/>
    <w:rsid w:val="00B714CA"/>
    <w:rPr>
      <w:sz w:val="24"/>
    </w:rPr>
  </w:style>
  <w:style w:type="character" w:customStyle="1" w:styleId="Heading2Char">
    <w:name w:val="Heading 2 Char"/>
    <w:basedOn w:val="Heading1Char0"/>
    <w:link w:val="Heading21"/>
    <w:rsid w:val="00B714CA"/>
    <w:rPr>
      <w:rFonts w:ascii="Montserrat" w:eastAsiaTheme="majorEastAsia" w:hAnsi="Montserrat" w:cstheme="majorBidi"/>
      <w:color w:val="21176B"/>
      <w:sz w:val="28"/>
      <w:szCs w:val="32"/>
      <w:lang w:eastAsia="en-US"/>
    </w:rPr>
  </w:style>
  <w:style w:type="paragraph" w:customStyle="1" w:styleId="Heading41">
    <w:name w:val="Heading 41"/>
    <w:basedOn w:val="Heading31"/>
    <w:link w:val="Heading4Char"/>
    <w:qFormat/>
    <w:rsid w:val="00B714CA"/>
    <w:rPr>
      <w:i/>
      <w:sz w:val="22"/>
    </w:rPr>
  </w:style>
  <w:style w:type="character" w:customStyle="1" w:styleId="Heading3Char">
    <w:name w:val="Heading 3 Char"/>
    <w:basedOn w:val="Heading2Char"/>
    <w:link w:val="Heading31"/>
    <w:rsid w:val="00B714CA"/>
    <w:rPr>
      <w:rFonts w:ascii="Montserrat" w:eastAsiaTheme="majorEastAsia" w:hAnsi="Montserrat" w:cstheme="majorBidi"/>
      <w:color w:val="21176B"/>
      <w:sz w:val="24"/>
      <w:szCs w:val="32"/>
      <w:lang w:eastAsia="en-US"/>
    </w:rPr>
  </w:style>
  <w:style w:type="character" w:customStyle="1" w:styleId="Heading4Char">
    <w:name w:val="Heading 4 Char"/>
    <w:basedOn w:val="Heading3Char"/>
    <w:link w:val="Heading41"/>
    <w:rsid w:val="00B714CA"/>
    <w:rPr>
      <w:rFonts w:ascii="Montserrat" w:eastAsiaTheme="majorEastAsia" w:hAnsi="Montserrat" w:cstheme="majorBidi"/>
      <w:i/>
      <w:color w:val="21176B"/>
      <w:sz w:val="2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886476">
      <w:bodyDiv w:val="1"/>
      <w:marLeft w:val="0"/>
      <w:marRight w:val="0"/>
      <w:marTop w:val="0"/>
      <w:marBottom w:val="0"/>
      <w:divBdr>
        <w:top w:val="none" w:sz="0" w:space="0" w:color="auto"/>
        <w:left w:val="none" w:sz="0" w:space="0" w:color="auto"/>
        <w:bottom w:val="none" w:sz="0" w:space="0" w:color="auto"/>
        <w:right w:val="none" w:sz="0" w:space="0" w:color="auto"/>
      </w:divBdr>
    </w:div>
    <w:div w:id="242380772">
      <w:bodyDiv w:val="1"/>
      <w:marLeft w:val="0"/>
      <w:marRight w:val="0"/>
      <w:marTop w:val="0"/>
      <w:marBottom w:val="0"/>
      <w:divBdr>
        <w:top w:val="none" w:sz="0" w:space="0" w:color="auto"/>
        <w:left w:val="none" w:sz="0" w:space="0" w:color="auto"/>
        <w:bottom w:val="none" w:sz="0" w:space="0" w:color="auto"/>
        <w:right w:val="none" w:sz="0" w:space="0" w:color="auto"/>
      </w:divBdr>
    </w:div>
    <w:div w:id="620766945">
      <w:bodyDiv w:val="1"/>
      <w:marLeft w:val="0"/>
      <w:marRight w:val="0"/>
      <w:marTop w:val="0"/>
      <w:marBottom w:val="0"/>
      <w:divBdr>
        <w:top w:val="none" w:sz="0" w:space="0" w:color="auto"/>
        <w:left w:val="none" w:sz="0" w:space="0" w:color="auto"/>
        <w:bottom w:val="none" w:sz="0" w:space="0" w:color="auto"/>
        <w:right w:val="none" w:sz="0" w:space="0" w:color="auto"/>
      </w:divBdr>
    </w:div>
    <w:div w:id="675689663">
      <w:bodyDiv w:val="1"/>
      <w:marLeft w:val="0"/>
      <w:marRight w:val="0"/>
      <w:marTop w:val="0"/>
      <w:marBottom w:val="0"/>
      <w:divBdr>
        <w:top w:val="none" w:sz="0" w:space="0" w:color="auto"/>
        <w:left w:val="none" w:sz="0" w:space="0" w:color="auto"/>
        <w:bottom w:val="none" w:sz="0" w:space="0" w:color="auto"/>
        <w:right w:val="none" w:sz="0" w:space="0" w:color="auto"/>
      </w:divBdr>
    </w:div>
    <w:div w:id="966929728">
      <w:bodyDiv w:val="1"/>
      <w:marLeft w:val="0"/>
      <w:marRight w:val="0"/>
      <w:marTop w:val="0"/>
      <w:marBottom w:val="0"/>
      <w:divBdr>
        <w:top w:val="none" w:sz="0" w:space="0" w:color="auto"/>
        <w:left w:val="none" w:sz="0" w:space="0" w:color="auto"/>
        <w:bottom w:val="none" w:sz="0" w:space="0" w:color="auto"/>
        <w:right w:val="none" w:sz="0" w:space="0" w:color="auto"/>
      </w:divBdr>
    </w:div>
    <w:div w:id="974524937">
      <w:bodyDiv w:val="1"/>
      <w:marLeft w:val="0"/>
      <w:marRight w:val="0"/>
      <w:marTop w:val="0"/>
      <w:marBottom w:val="0"/>
      <w:divBdr>
        <w:top w:val="none" w:sz="0" w:space="0" w:color="auto"/>
        <w:left w:val="none" w:sz="0" w:space="0" w:color="auto"/>
        <w:bottom w:val="none" w:sz="0" w:space="0" w:color="auto"/>
        <w:right w:val="none" w:sz="0" w:space="0" w:color="auto"/>
      </w:divBdr>
    </w:div>
    <w:div w:id="1400326845">
      <w:bodyDiv w:val="1"/>
      <w:marLeft w:val="0"/>
      <w:marRight w:val="0"/>
      <w:marTop w:val="0"/>
      <w:marBottom w:val="0"/>
      <w:divBdr>
        <w:top w:val="none" w:sz="0" w:space="0" w:color="auto"/>
        <w:left w:val="none" w:sz="0" w:space="0" w:color="auto"/>
        <w:bottom w:val="none" w:sz="0" w:space="0" w:color="auto"/>
        <w:right w:val="none" w:sz="0" w:space="0" w:color="auto"/>
      </w:divBdr>
    </w:div>
    <w:div w:id="1491674823">
      <w:bodyDiv w:val="1"/>
      <w:marLeft w:val="0"/>
      <w:marRight w:val="0"/>
      <w:marTop w:val="0"/>
      <w:marBottom w:val="0"/>
      <w:divBdr>
        <w:top w:val="none" w:sz="0" w:space="0" w:color="auto"/>
        <w:left w:val="none" w:sz="0" w:space="0" w:color="auto"/>
        <w:bottom w:val="none" w:sz="0" w:space="0" w:color="auto"/>
        <w:right w:val="none" w:sz="0" w:space="0" w:color="auto"/>
      </w:divBdr>
    </w:div>
    <w:div w:id="1548834166">
      <w:bodyDiv w:val="1"/>
      <w:marLeft w:val="0"/>
      <w:marRight w:val="0"/>
      <w:marTop w:val="0"/>
      <w:marBottom w:val="0"/>
      <w:divBdr>
        <w:top w:val="none" w:sz="0" w:space="0" w:color="auto"/>
        <w:left w:val="none" w:sz="0" w:space="0" w:color="auto"/>
        <w:bottom w:val="none" w:sz="0" w:space="0" w:color="auto"/>
        <w:right w:val="none" w:sz="0" w:space="0" w:color="auto"/>
      </w:divBdr>
    </w:div>
    <w:div w:id="1924991283">
      <w:bodyDiv w:val="1"/>
      <w:marLeft w:val="0"/>
      <w:marRight w:val="0"/>
      <w:marTop w:val="0"/>
      <w:marBottom w:val="0"/>
      <w:divBdr>
        <w:top w:val="none" w:sz="0" w:space="0" w:color="auto"/>
        <w:left w:val="none" w:sz="0" w:space="0" w:color="auto"/>
        <w:bottom w:val="none" w:sz="0" w:space="0" w:color="auto"/>
        <w:right w:val="none" w:sz="0" w:space="0" w:color="auto"/>
      </w:divBdr>
    </w:div>
    <w:div w:id="19827300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s://www.york.ac.uk/assuring-autonomy/"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AE133D96B0B2740B2C56EE2F6A30838" ma:contentTypeVersion="16" ma:contentTypeDescription="Create a new document." ma:contentTypeScope="" ma:versionID="533db2fd49d57589f0bcc2a3d70e84e4">
  <xsd:schema xmlns:xsd="http://www.w3.org/2001/XMLSchema" xmlns:xs="http://www.w3.org/2001/XMLSchema" xmlns:p="http://schemas.microsoft.com/office/2006/metadata/properties" xmlns:ns2="5efb5447-658a-4179-9141-fbafd324df63" xmlns:ns3="5143cc21-f621-4dda-8be8-52943d9ac40a" targetNamespace="http://schemas.microsoft.com/office/2006/metadata/properties" ma:root="true" ma:fieldsID="5134f579e4c9c4e2746c417bedf27124" ns2:_="" ns3:_="">
    <xsd:import namespace="5efb5447-658a-4179-9141-fbafd324df63"/>
    <xsd:import namespace="5143cc21-f621-4dda-8be8-52943d9ac40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fb5447-658a-4179-9141-fbafd324df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dfda258e-6141-476b-a562-def2baa699f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143cc21-f621-4dda-8be8-52943d9ac40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424ea35b-3036-45d7-8c37-0e5595009f4e}" ma:internalName="TaxCatchAll" ma:showField="CatchAllData" ma:web="5143cc21-f621-4dda-8be8-52943d9ac40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5143cc21-f621-4dda-8be8-52943d9ac40a" xsi:nil="true"/>
    <lcf76f155ced4ddcb4097134ff3c332f xmlns="5efb5447-658a-4179-9141-fbafd324df6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23A421D-7931-4E81-BCF2-D3882DD97F0C}"/>
</file>

<file path=customXml/itemProps2.xml><?xml version="1.0" encoding="utf-8"?>
<ds:datastoreItem xmlns:ds="http://schemas.openxmlformats.org/officeDocument/2006/customXml" ds:itemID="{4CC073FA-CC69-4B87-B527-19D67F380AA1}">
  <ds:schemaRefs>
    <ds:schemaRef ds:uri="http://schemas.microsoft.com/sharepoint/v3/contenttype/forms"/>
  </ds:schemaRefs>
</ds:datastoreItem>
</file>

<file path=customXml/itemProps3.xml><?xml version="1.0" encoding="utf-8"?>
<ds:datastoreItem xmlns:ds="http://schemas.openxmlformats.org/officeDocument/2006/customXml" ds:itemID="{730E24D3-32B9-4932-BC4A-E555CE113093}">
  <ds:schemaRefs>
    <ds:schemaRef ds:uri="http://schemas.openxmlformats.org/officeDocument/2006/bibliography"/>
  </ds:schemaRefs>
</ds:datastoreItem>
</file>

<file path=customXml/itemProps4.xml><?xml version="1.0" encoding="utf-8"?>
<ds:datastoreItem xmlns:ds="http://schemas.openxmlformats.org/officeDocument/2006/customXml" ds:itemID="{86FA3619-F6C2-4E1D-8565-B54820D87B2F}">
  <ds:schemaRefs>
    <ds:schemaRef ds:uri="http://schemas.microsoft.com/office/2006/metadata/properties"/>
    <ds:schemaRef ds:uri="http://schemas.microsoft.com/office/infopath/2007/PartnerControls"/>
    <ds:schemaRef ds:uri="44beb47d-4009-403d-83ed-0ac67fcf5d1d"/>
    <ds:schemaRef ds:uri="750f478d-900d-40ca-821e-61d5c33f5521"/>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15</Pages>
  <Words>6789</Words>
  <Characters>38702</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The Design Unit</Company>
  <LinksUpToDate>false</LinksUpToDate>
  <CharactersWithSpaces>45401</CharactersWithSpaces>
  <SharedDoc>false</SharedDoc>
  <HLinks>
    <vt:vector size="30" baseType="variant">
      <vt:variant>
        <vt:i4>5177361</vt:i4>
      </vt:variant>
      <vt:variant>
        <vt:i4>9</vt:i4>
      </vt:variant>
      <vt:variant>
        <vt:i4>0</vt:i4>
      </vt:variant>
      <vt:variant>
        <vt:i4>5</vt:i4>
      </vt:variant>
      <vt:variant>
        <vt:lpwstr>https://ieeexplore.ieee.org/stamp/stamp.jsp?arnumber=9769937</vt:lpwstr>
      </vt:variant>
      <vt:variant>
        <vt:lpwstr/>
      </vt:variant>
      <vt:variant>
        <vt:i4>4653122</vt:i4>
      </vt:variant>
      <vt:variant>
        <vt:i4>6</vt:i4>
      </vt:variant>
      <vt:variant>
        <vt:i4>0</vt:i4>
      </vt:variant>
      <vt:variant>
        <vt:i4>5</vt:i4>
      </vt:variant>
      <vt:variant>
        <vt:lpwstr>https://www.york.ac.uk/assuring-autonomy/</vt:lpwstr>
      </vt:variant>
      <vt:variant>
        <vt:lpwstr/>
      </vt:variant>
      <vt:variant>
        <vt:i4>4325401</vt:i4>
      </vt:variant>
      <vt:variant>
        <vt:i4>3</vt:i4>
      </vt:variant>
      <vt:variant>
        <vt:i4>0</vt:i4>
      </vt:variant>
      <vt:variant>
        <vt:i4>5</vt:i4>
      </vt:variant>
      <vt:variant>
        <vt:lpwstr>https://www.assuringautonomy.com/</vt:lpwstr>
      </vt:variant>
      <vt:variant>
        <vt:lpwstr/>
      </vt:variant>
      <vt:variant>
        <vt:i4>4653122</vt:i4>
      </vt:variant>
      <vt:variant>
        <vt:i4>0</vt:i4>
      </vt:variant>
      <vt:variant>
        <vt:i4>0</vt:i4>
      </vt:variant>
      <vt:variant>
        <vt:i4>5</vt:i4>
      </vt:variant>
      <vt:variant>
        <vt:lpwstr>https://www.york.ac.uk/assuring-autonomy/</vt:lpwstr>
      </vt:variant>
      <vt:variant>
        <vt:lpwstr/>
      </vt:variant>
      <vt:variant>
        <vt:i4>6881394</vt:i4>
      </vt:variant>
      <vt:variant>
        <vt:i4>0</vt:i4>
      </vt:variant>
      <vt:variant>
        <vt:i4>0</vt:i4>
      </vt:variant>
      <vt:variant>
        <vt:i4>5</vt:i4>
      </vt:variant>
      <vt:variant>
        <vt:lpwstr>https://www.elsazekeng.com/blog/4341vb5vesgw93dguupqddwg25ta52-lbsf5-e9ezj</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Holderness</dc:creator>
  <cp:keywords/>
  <cp:lastModifiedBy>Oliver Victorio</cp:lastModifiedBy>
  <cp:revision>25</cp:revision>
  <cp:lastPrinted>2012-06-23T13:29:00Z</cp:lastPrinted>
  <dcterms:created xsi:type="dcterms:W3CDTF">2023-06-23T14:11:00Z</dcterms:created>
  <dcterms:modified xsi:type="dcterms:W3CDTF">2023-06-23T14:51:00Z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0x0101009475A5EACE3DC34AB8D8E4C9A4C8A52A</vt:lpwstr>
  </property>
  <property fmtid="{D5CDD505-2E9C-101B-9397-08002B2CF9AE}" pid="3" name="MediaServiceImageTags">
    <vt:lpwstr/>
  </property>
  <property fmtid="{D5CDD505-2E9C-101B-9397-08002B2CF9AE}" pid="4" name="Tags">
    <vt:lpwstr/>
  </property>
</Properties>
</file>